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FD13" w14:textId="77777777" w:rsidR="00DC3ADC" w:rsidRPr="004727EA" w:rsidRDefault="00DC3ADC" w:rsidP="00DC3ADC">
      <w:pPr>
        <w:jc w:val="both"/>
        <w:rPr>
          <w:rFonts w:ascii="Arial" w:hAnsi="Arial" w:cs="Arial"/>
        </w:rPr>
      </w:pPr>
    </w:p>
    <w:p w14:paraId="53AE973F" w14:textId="1A7DA497" w:rsidR="00DC3ADC" w:rsidRPr="004727EA" w:rsidRDefault="00DC3ADC" w:rsidP="00DC3ADC">
      <w:pPr>
        <w:jc w:val="both"/>
        <w:rPr>
          <w:rFonts w:ascii="Arial" w:hAnsi="Arial" w:cs="Arial"/>
        </w:rPr>
      </w:pPr>
      <w:r w:rsidRPr="004727EA">
        <w:rPr>
          <w:b/>
          <w:bCs/>
          <w:noProof/>
        </w:rPr>
        <w:drawing>
          <wp:anchor distT="0" distB="0" distL="114300" distR="114300" simplePos="0" relativeHeight="251667456" behindDoc="1" locked="0" layoutInCell="1" allowOverlap="1" wp14:anchorId="1062640D" wp14:editId="58B3F37D">
            <wp:simplePos x="0" y="0"/>
            <wp:positionH relativeFrom="column">
              <wp:posOffset>5554980</wp:posOffset>
            </wp:positionH>
            <wp:positionV relativeFrom="paragraph">
              <wp:posOffset>60325</wp:posOffset>
            </wp:positionV>
            <wp:extent cx="939800" cy="781050"/>
            <wp:effectExtent l="0" t="0" r="0" b="0"/>
            <wp:wrapTight wrapText="bothSides">
              <wp:wrapPolygon edited="0">
                <wp:start x="0" y="0"/>
                <wp:lineTo x="0" y="21073"/>
                <wp:lineTo x="21016" y="21073"/>
                <wp:lineTo x="21016" y="0"/>
                <wp:lineTo x="0" y="0"/>
              </wp:wrapPolygon>
            </wp:wrapTight>
            <wp:docPr id="18" name="Image 18" descr="Une image contenant texte, logo, Police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Une image contenant texte, logo, Police, symbo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27E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B7E269" wp14:editId="152644B5">
                <wp:simplePos x="0" y="0"/>
                <wp:positionH relativeFrom="column">
                  <wp:posOffset>952500</wp:posOffset>
                </wp:positionH>
                <wp:positionV relativeFrom="paragraph">
                  <wp:posOffset>4445</wp:posOffset>
                </wp:positionV>
                <wp:extent cx="4514850" cy="812800"/>
                <wp:effectExtent l="0" t="0" r="19050" b="25400"/>
                <wp:wrapNone/>
                <wp:docPr id="17" name="Parchemin horizont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0" cy="8128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0CC04B" w14:textId="77777777" w:rsidR="00DC3ADC" w:rsidRPr="00A2232B" w:rsidRDefault="00DC3ADC" w:rsidP="00DC3ADC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i/>
                                <w:sz w:val="30"/>
                                <w:szCs w:val="30"/>
                              </w:rPr>
                            </w:pPr>
                            <w:r w:rsidRPr="00A2232B">
                              <w:rPr>
                                <w:rFonts w:ascii="Palatino Linotype" w:hAnsi="Palatino Linotype"/>
                                <w:b/>
                                <w:i/>
                                <w:sz w:val="30"/>
                                <w:szCs w:val="30"/>
                              </w:rPr>
                              <w:t>Centre d’Arbitrage, de Médiation et de Conciliation de Ouagadougou (CAMC-O)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B7E26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17" o:spid="_x0000_s1026" type="#_x0000_t98" style="position:absolute;left:0;text-align:left;margin-left:75pt;margin-top:.35pt;width:355.5pt;height:6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">
                <v:textbox>
                  <w:txbxContent>
                    <w:p w14:paraId="740CC04B" w14:textId="77777777" w:rsidR="00DC3ADC" w:rsidRPr="00A2232B" w:rsidRDefault="00DC3ADC" w:rsidP="00DC3ADC">
                      <w:pPr>
                        <w:jc w:val="center"/>
                        <w:rPr>
                          <w:rFonts w:ascii="Palatino Linotype" w:hAnsi="Palatino Linotype"/>
                          <w:b/>
                          <w:i/>
                          <w:sz w:val="30"/>
                          <w:szCs w:val="30"/>
                        </w:rPr>
                      </w:pPr>
                      <w:r w:rsidRPr="00A2232B">
                        <w:rPr>
                          <w:rFonts w:ascii="Palatino Linotype" w:hAnsi="Palatino Linotype"/>
                          <w:b/>
                          <w:i/>
                          <w:sz w:val="30"/>
                          <w:szCs w:val="30"/>
                        </w:rPr>
                        <w:t>Centre d’Arbitrage, de Médiation et de Conciliation de Ouagadougou (CAMC-O)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AF64A5D" wp14:editId="292673C2">
            <wp:extent cx="970915" cy="717550"/>
            <wp:effectExtent l="0" t="0" r="635" b="6350"/>
            <wp:docPr id="6" name="Image 5" descr="Une image contenant Police, Graphique, logo, clipart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998D5B94-78A5-59C9-269A-FBB505A3228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 descr="Une image contenant Police, Graphique, logo, clipart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998D5B94-78A5-59C9-269A-FBB505A3228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341" cy="72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D2174" w14:textId="77777777" w:rsidR="00DC3ADC" w:rsidRPr="002D3DDF" w:rsidRDefault="00DC3ADC" w:rsidP="00DC3ADC">
      <w:pPr>
        <w:jc w:val="both"/>
        <w:rPr>
          <w:rFonts w:ascii="Arial" w:hAnsi="Arial" w:cs="Arial"/>
          <w:sz w:val="10"/>
        </w:rPr>
      </w:pPr>
    </w:p>
    <w:p w14:paraId="0329499E" w14:textId="77777777" w:rsidR="00DC3ADC" w:rsidRPr="00C40665" w:rsidRDefault="00DC3ADC" w:rsidP="00DC3ADC">
      <w:pPr>
        <w:jc w:val="both"/>
        <w:rPr>
          <w:b/>
          <w:bCs/>
          <w:sz w:val="12"/>
          <w:szCs w:val="16"/>
        </w:rPr>
      </w:pPr>
    </w:p>
    <w:p w14:paraId="61F9EA38" w14:textId="77777777" w:rsidR="00DC3ADC" w:rsidRDefault="00DC3ADC" w:rsidP="00DC3ADC">
      <w:pPr>
        <w:keepNext/>
        <w:jc w:val="center"/>
        <w:outlineLvl w:val="2"/>
        <w:rPr>
          <w:rFonts w:ascii="Palatino Linotype" w:hAnsi="Palatino Linotype"/>
          <w:b/>
          <w:bCs/>
          <w:i/>
          <w:iCs/>
          <w:color w:val="008000"/>
          <w:sz w:val="20"/>
          <w:szCs w:val="20"/>
        </w:rPr>
      </w:pPr>
      <w:r w:rsidRPr="004727EA">
        <w:rPr>
          <w:rFonts w:ascii="Palatino Linotype" w:hAnsi="Palatino Linotype"/>
          <w:b/>
          <w:bCs/>
          <w:i/>
          <w:iCs/>
          <w:color w:val="008000"/>
          <w:sz w:val="20"/>
          <w:szCs w:val="20"/>
        </w:rPr>
        <w:t>« Une Autre Justice »</w:t>
      </w:r>
    </w:p>
    <w:p w14:paraId="4B9B4C8C" w14:textId="77777777" w:rsidR="00DC3ADC" w:rsidRPr="00611CBB" w:rsidRDefault="00DC3ADC" w:rsidP="00DC3ADC">
      <w:pPr>
        <w:keepNext/>
        <w:pBdr>
          <w:top w:val="single" w:sz="4" w:space="1" w:color="auto"/>
        </w:pBdr>
        <w:outlineLvl w:val="2"/>
        <w:rPr>
          <w:rFonts w:ascii="Palatino Linotype" w:hAnsi="Palatino Linotype"/>
          <w:b/>
          <w:bCs/>
          <w:i/>
          <w:iCs/>
          <w:color w:val="008000"/>
          <w:sz w:val="2"/>
          <w:szCs w:val="16"/>
        </w:rPr>
      </w:pPr>
    </w:p>
    <w:p w14:paraId="1FD47E6A" w14:textId="77777777" w:rsidR="00DC3ADC" w:rsidRPr="006526C0" w:rsidRDefault="00DC3ADC" w:rsidP="00DC3ADC">
      <w:pPr>
        <w:tabs>
          <w:tab w:val="left" w:pos="2197"/>
          <w:tab w:val="left" w:pos="5882"/>
          <w:tab w:val="left" w:pos="7583"/>
          <w:tab w:val="left" w:pos="9426"/>
          <w:tab w:val="left" w:pos="10902"/>
          <w:tab w:val="left" w:pos="12544"/>
        </w:tabs>
        <w:jc w:val="center"/>
        <w:rPr>
          <w:rFonts w:ascii="Algerian" w:hAnsi="Algerian"/>
          <w:b/>
          <w:bCs/>
        </w:rPr>
      </w:pPr>
    </w:p>
    <w:p w14:paraId="36025D09" w14:textId="77777777" w:rsidR="00DC3ADC" w:rsidRPr="006526C0" w:rsidRDefault="00DC3ADC" w:rsidP="00DC3ADC">
      <w:pPr>
        <w:tabs>
          <w:tab w:val="left" w:pos="2197"/>
          <w:tab w:val="left" w:pos="5882"/>
          <w:tab w:val="left" w:pos="7583"/>
          <w:tab w:val="left" w:pos="9426"/>
          <w:tab w:val="left" w:pos="10902"/>
          <w:tab w:val="left" w:pos="12544"/>
        </w:tabs>
        <w:rPr>
          <w:rFonts w:ascii="Algerian" w:hAnsi="Algerian"/>
          <w:b/>
          <w:bCs/>
          <w:i/>
          <w:iCs/>
        </w:rPr>
      </w:pPr>
      <w:r w:rsidRPr="006526C0">
        <w:rPr>
          <w:rFonts w:ascii="Algerian" w:hAnsi="Algerian"/>
          <w:b/>
          <w:bCs/>
          <w:i/>
          <w:iCs/>
        </w:rPr>
        <w:t>SECRETARIAT PERMANENT</w:t>
      </w:r>
    </w:p>
    <w:p w14:paraId="7855E74A" w14:textId="77777777" w:rsidR="00B75D45" w:rsidRDefault="00B75D45" w:rsidP="00B75D45"/>
    <w:p w14:paraId="12970815" w14:textId="77777777" w:rsidR="00B75D45" w:rsidRDefault="00B75D45" w:rsidP="00B75D45"/>
    <w:p w14:paraId="471DCD65" w14:textId="77777777" w:rsidR="00B75D45" w:rsidRDefault="00B75D45" w:rsidP="00B75D45"/>
    <w:p w14:paraId="5D5D6545" w14:textId="77777777" w:rsidR="00B75D45" w:rsidRPr="00BA72B3" w:rsidRDefault="00B75D45" w:rsidP="00B75D45"/>
    <w:p w14:paraId="6302F024" w14:textId="77777777" w:rsidR="00B75D45" w:rsidRDefault="00B75D45" w:rsidP="00B75D45"/>
    <w:p w14:paraId="5DE3DDF0" w14:textId="77777777" w:rsidR="00021BC1" w:rsidRDefault="00021BC1" w:rsidP="00B75D45"/>
    <w:p w14:paraId="113A40B3" w14:textId="77777777" w:rsidR="00021BC1" w:rsidRDefault="00021BC1" w:rsidP="00B75D45"/>
    <w:p w14:paraId="02C37A63" w14:textId="77777777" w:rsidR="00B75D45" w:rsidRDefault="00B75D45" w:rsidP="00B75D45"/>
    <w:p w14:paraId="203ACB42" w14:textId="4053DA6F" w:rsidR="00B75D45" w:rsidRPr="00BA72B3" w:rsidRDefault="00CB3A1D" w:rsidP="00B75D45">
      <w:r>
        <w:rPr>
          <w:noProof/>
          <w:sz w:val="20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273DF9" wp14:editId="417D6FF9">
                <wp:simplePos x="0" y="0"/>
                <wp:positionH relativeFrom="margin">
                  <wp:posOffset>885190</wp:posOffset>
                </wp:positionH>
                <wp:positionV relativeFrom="paragraph">
                  <wp:posOffset>114935</wp:posOffset>
                </wp:positionV>
                <wp:extent cx="5391150" cy="711200"/>
                <wp:effectExtent l="19050" t="19050" r="19050" b="12700"/>
                <wp:wrapNone/>
                <wp:docPr id="3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150" cy="711200"/>
                        </a:xfrm>
                        <a:prstGeom prst="flowChartAlternateProcess">
                          <a:avLst/>
                        </a:prstGeom>
                        <a:solidFill>
                          <a:srgbClr val="FF00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5129C5" w14:textId="77777777" w:rsidR="00B75D45" w:rsidRPr="00263819" w:rsidRDefault="00B75D45" w:rsidP="00B75D45">
                            <w:pPr>
                              <w:pStyle w:val="Corpsdetexte"/>
                              <w:shd w:val="clear" w:color="auto" w:fill="FFFFFF" w:themeFill="background1"/>
                              <w:rPr>
                                <w:rFonts w:ascii="Georgia" w:hAnsi="Georgia"/>
                                <w:i/>
                                <w:iCs/>
                                <w:sz w:val="6"/>
                                <w:szCs w:val="6"/>
                              </w:rPr>
                            </w:pPr>
                          </w:p>
                          <w:p w14:paraId="31BC41DC" w14:textId="3CD25FCD" w:rsidR="00B75D45" w:rsidRPr="00992814" w:rsidRDefault="00B75D45" w:rsidP="00B75D45">
                            <w:pPr>
                              <w:pStyle w:val="Corpsdetexte"/>
                              <w:shd w:val="clear" w:color="auto" w:fill="FFFFFF" w:themeFill="background1"/>
                              <w:contextualSpacing/>
                              <w:rPr>
                                <w:rFonts w:ascii="Book Antiqua" w:hAnsi="Book Antiqua" w:cs="Arial"/>
                                <w:i/>
                                <w:iCs/>
                                <w:sz w:val="48"/>
                                <w:szCs w:val="48"/>
                              </w:rPr>
                            </w:pPr>
                            <w:r w:rsidRPr="00992814">
                              <w:rPr>
                                <w:rFonts w:ascii="Book Antiqua" w:hAnsi="Book Antiqua" w:cs="Arial"/>
                                <w:i/>
                                <w:iCs/>
                                <w:sz w:val="48"/>
                                <w:szCs w:val="48"/>
                              </w:rPr>
                              <w:t>Session de formation</w:t>
                            </w:r>
                            <w:r w:rsidR="00CB3A1D" w:rsidRPr="00992814">
                              <w:rPr>
                                <w:rFonts w:ascii="Book Antiqua" w:hAnsi="Book Antiqua" w:cs="Arial"/>
                                <w:i/>
                                <w:i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992814">
                              <w:rPr>
                                <w:rFonts w:ascii="Book Antiqua" w:hAnsi="Book Antiqua" w:cs="Arial"/>
                                <w:i/>
                                <w:iCs/>
                                <w:sz w:val="48"/>
                                <w:szCs w:val="48"/>
                              </w:rPr>
                              <w:t>en arbitrage</w:t>
                            </w:r>
                          </w:p>
                          <w:p w14:paraId="1E375FDA" w14:textId="77777777" w:rsidR="00B75D45" w:rsidRDefault="00B75D45" w:rsidP="00B75D45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273DF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80" o:spid="_x0000_s1027" type="#_x0000_t176" style="position:absolute;margin-left:69.7pt;margin-top:9.05pt;width:424.5pt;height:5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" fillcolor="fuchsia" strokeweight="3pt">
                <v:shadow offset="6pt,-6pt"/>
                <v:textbox>
                  <w:txbxContent>
                    <w:p w14:paraId="515129C5" w14:textId="77777777" w:rsidR="00B75D45" w:rsidRPr="00263819" w:rsidRDefault="00B75D45" w:rsidP="00B75D45">
                      <w:pPr>
                        <w:pStyle w:val="Corpsdetexte"/>
                        <w:shd w:val="clear" w:color="auto" w:fill="FFFFFF" w:themeFill="background1"/>
                        <w:rPr>
                          <w:rFonts w:ascii="Georgia" w:hAnsi="Georgia"/>
                          <w:i/>
                          <w:iCs/>
                          <w:sz w:val="6"/>
                          <w:szCs w:val="6"/>
                        </w:rPr>
                      </w:pPr>
                    </w:p>
                    <w:p w14:paraId="31BC41DC" w14:textId="3CD25FCD" w:rsidR="00B75D45" w:rsidRPr="00992814" w:rsidRDefault="00B75D45" w:rsidP="00B75D45">
                      <w:pPr>
                        <w:pStyle w:val="Corpsdetexte"/>
                        <w:shd w:val="clear" w:color="auto" w:fill="FFFFFF" w:themeFill="background1"/>
                        <w:contextualSpacing/>
                        <w:rPr>
                          <w:rFonts w:ascii="Book Antiqua" w:hAnsi="Book Antiqua" w:cs="Arial"/>
                          <w:i/>
                          <w:iCs/>
                          <w:sz w:val="48"/>
                          <w:szCs w:val="48"/>
                        </w:rPr>
                      </w:pPr>
                      <w:r w:rsidRPr="00992814">
                        <w:rPr>
                          <w:rFonts w:ascii="Book Antiqua" w:hAnsi="Book Antiqua" w:cs="Arial"/>
                          <w:i/>
                          <w:iCs/>
                          <w:sz w:val="48"/>
                          <w:szCs w:val="48"/>
                        </w:rPr>
                        <w:t>Session de formation</w:t>
                      </w:r>
                      <w:r w:rsidR="00CB3A1D" w:rsidRPr="00992814">
                        <w:rPr>
                          <w:rFonts w:ascii="Book Antiqua" w:hAnsi="Book Antiqua" w:cs="Arial"/>
                          <w:i/>
                          <w:iCs/>
                          <w:sz w:val="48"/>
                          <w:szCs w:val="48"/>
                        </w:rPr>
                        <w:t xml:space="preserve"> </w:t>
                      </w:r>
                      <w:r w:rsidRPr="00992814">
                        <w:rPr>
                          <w:rFonts w:ascii="Book Antiqua" w:hAnsi="Book Antiqua" w:cs="Arial"/>
                          <w:i/>
                          <w:iCs/>
                          <w:sz w:val="48"/>
                          <w:szCs w:val="48"/>
                        </w:rPr>
                        <w:t>en arbitrage</w:t>
                      </w:r>
                    </w:p>
                    <w:p w14:paraId="1E375FDA" w14:textId="77777777" w:rsidR="00B75D45" w:rsidRDefault="00B75D45" w:rsidP="00B75D45">
                      <w:pPr>
                        <w:shd w:val="clear" w:color="auto" w:fill="FFFFFF" w:themeFill="background1"/>
                        <w:jc w:val="center"/>
                        <w:rPr>
                          <w:b/>
                          <w:bCs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946BAA" w14:textId="77777777" w:rsidR="00B75D45" w:rsidRPr="00BA72B3" w:rsidRDefault="00B75D45" w:rsidP="00B75D45"/>
    <w:p w14:paraId="7AF30437" w14:textId="380C0620" w:rsidR="00B75D45" w:rsidRPr="00BA72B3" w:rsidRDefault="00B75D45" w:rsidP="00B75D45"/>
    <w:p w14:paraId="57F5994E" w14:textId="77777777" w:rsidR="00B75D45" w:rsidRPr="00BA72B3" w:rsidRDefault="00B75D45" w:rsidP="00B75D45"/>
    <w:p w14:paraId="040731C3" w14:textId="77777777" w:rsidR="00B75D45" w:rsidRPr="00BA72B3" w:rsidRDefault="00B75D45" w:rsidP="00B75D45">
      <w:pPr>
        <w:pStyle w:val="Pieddepage"/>
        <w:tabs>
          <w:tab w:val="clear" w:pos="4536"/>
          <w:tab w:val="clear" w:pos="9072"/>
        </w:tabs>
      </w:pPr>
    </w:p>
    <w:p w14:paraId="230CB2F3" w14:textId="77777777" w:rsidR="00B75D45" w:rsidRDefault="00B75D45" w:rsidP="00B75D45">
      <w:pPr>
        <w:pStyle w:val="Adresseexpditeur"/>
        <w:rPr>
          <w:rFonts w:ascii="Times New Roman" w:hAnsi="Times New Roman" w:cs="Times New Roman"/>
          <w:noProof/>
          <w:szCs w:val="24"/>
        </w:rPr>
      </w:pPr>
    </w:p>
    <w:p w14:paraId="67A080F2" w14:textId="77777777" w:rsidR="00B75D45" w:rsidRPr="00992814" w:rsidRDefault="00B75D45" w:rsidP="00CB3A1D">
      <w:pPr>
        <w:tabs>
          <w:tab w:val="left" w:pos="2197"/>
          <w:tab w:val="left" w:pos="5882"/>
          <w:tab w:val="left" w:pos="7583"/>
          <w:tab w:val="left" w:pos="9426"/>
          <w:tab w:val="left" w:pos="10902"/>
          <w:tab w:val="left" w:pos="12544"/>
        </w:tabs>
        <w:rPr>
          <w:rFonts w:ascii="Book Antiqua" w:hAnsi="Book Antiqua"/>
          <w:b/>
          <w:bCs/>
          <w:i/>
          <w:iCs/>
          <w:color w:val="000000"/>
          <w:sz w:val="4"/>
          <w:szCs w:val="4"/>
        </w:rPr>
      </w:pPr>
    </w:p>
    <w:p w14:paraId="137FAE8A" w14:textId="261C3E83" w:rsidR="00B75D45" w:rsidRPr="00992814" w:rsidRDefault="00B75D45" w:rsidP="00B75D45">
      <w:pPr>
        <w:tabs>
          <w:tab w:val="left" w:pos="2197"/>
          <w:tab w:val="left" w:pos="5882"/>
          <w:tab w:val="left" w:pos="7583"/>
          <w:tab w:val="left" w:pos="9426"/>
          <w:tab w:val="left" w:pos="10902"/>
          <w:tab w:val="left" w:pos="12544"/>
        </w:tabs>
        <w:jc w:val="center"/>
        <w:rPr>
          <w:rFonts w:ascii="Book Antiqua" w:hAnsi="Book Antiqua"/>
          <w:b/>
          <w:bCs/>
          <w:i/>
          <w:iCs/>
          <w:sz w:val="36"/>
          <w:szCs w:val="36"/>
        </w:rPr>
      </w:pPr>
      <w:r w:rsidRPr="00992814">
        <w:rPr>
          <w:rFonts w:ascii="Book Antiqua" w:hAnsi="Book Antiqua"/>
          <w:b/>
          <w:bCs/>
          <w:i/>
          <w:iCs/>
          <w:color w:val="000000"/>
          <w:sz w:val="40"/>
          <w:szCs w:val="40"/>
          <w:u w:val="single"/>
        </w:rPr>
        <w:t>Thème </w:t>
      </w:r>
      <w:r w:rsidRPr="00992814">
        <w:rPr>
          <w:rFonts w:ascii="Book Antiqua" w:hAnsi="Book Antiqua"/>
          <w:b/>
          <w:bCs/>
          <w:i/>
          <w:iCs/>
          <w:color w:val="000000"/>
          <w:sz w:val="36"/>
          <w:szCs w:val="36"/>
          <w:u w:val="single"/>
        </w:rPr>
        <w:t>:</w:t>
      </w:r>
      <w:r w:rsidRPr="00992814">
        <w:rPr>
          <w:rFonts w:ascii="Book Antiqua" w:hAnsi="Book Antiqua"/>
          <w:b/>
          <w:bCs/>
          <w:i/>
          <w:iCs/>
          <w:color w:val="000000"/>
          <w:sz w:val="36"/>
          <w:szCs w:val="36"/>
        </w:rPr>
        <w:t xml:space="preserve"> </w:t>
      </w:r>
      <w:r w:rsidRPr="00992814">
        <w:rPr>
          <w:rFonts w:ascii="Book Antiqua" w:hAnsi="Book Antiqua"/>
          <w:b/>
          <w:bCs/>
          <w:i/>
          <w:iCs/>
          <w:color w:val="EE0000"/>
          <w:sz w:val="36"/>
          <w:szCs w:val="36"/>
        </w:rPr>
        <w:t xml:space="preserve">« </w:t>
      </w:r>
      <w:r w:rsidR="00DC3ADC" w:rsidRPr="00992814">
        <w:rPr>
          <w:rFonts w:ascii="Book Antiqua" w:hAnsi="Book Antiqua"/>
          <w:b/>
          <w:bCs/>
          <w:i/>
          <w:iCs/>
          <w:color w:val="EE0000"/>
          <w:sz w:val="36"/>
          <w:szCs w:val="36"/>
        </w:rPr>
        <w:t>Pratique de l’arbitrage : instance arbitrale et gestion des incidents</w:t>
      </w:r>
      <w:r w:rsidR="00C621DE" w:rsidRPr="00992814">
        <w:rPr>
          <w:rFonts w:ascii="Book Antiqua" w:hAnsi="Book Antiqua"/>
          <w:b/>
          <w:bCs/>
          <w:i/>
          <w:iCs/>
          <w:color w:val="EE0000"/>
          <w:sz w:val="36"/>
          <w:szCs w:val="36"/>
        </w:rPr>
        <w:t xml:space="preserve"> </w:t>
      </w:r>
      <w:r w:rsidRPr="00992814">
        <w:rPr>
          <w:rFonts w:ascii="Book Antiqua" w:hAnsi="Book Antiqua"/>
          <w:b/>
          <w:bCs/>
          <w:i/>
          <w:iCs/>
          <w:color w:val="EE0000"/>
          <w:sz w:val="36"/>
          <w:szCs w:val="36"/>
        </w:rPr>
        <w:t>»</w:t>
      </w:r>
    </w:p>
    <w:p w14:paraId="2457A9D1" w14:textId="77777777" w:rsidR="00B75D45" w:rsidRDefault="00B75D45" w:rsidP="00B75D45">
      <w:pPr>
        <w:tabs>
          <w:tab w:val="left" w:pos="2197"/>
          <w:tab w:val="left" w:pos="5882"/>
          <w:tab w:val="left" w:pos="7583"/>
          <w:tab w:val="left" w:pos="9426"/>
          <w:tab w:val="left" w:pos="10902"/>
          <w:tab w:val="left" w:pos="12544"/>
        </w:tabs>
        <w:jc w:val="center"/>
        <w:rPr>
          <w:rFonts w:ascii="Tw Cen MT" w:hAnsi="Tw Cen MT"/>
          <w:b/>
          <w:bCs/>
          <w:i/>
          <w:iCs/>
          <w:color w:val="000000"/>
        </w:rPr>
      </w:pPr>
    </w:p>
    <w:p w14:paraId="521A8DEB" w14:textId="77777777" w:rsidR="00B75D45" w:rsidRDefault="00B75D45" w:rsidP="00B75D45">
      <w:pPr>
        <w:tabs>
          <w:tab w:val="left" w:pos="2197"/>
          <w:tab w:val="left" w:pos="5882"/>
          <w:tab w:val="left" w:pos="7583"/>
          <w:tab w:val="left" w:pos="9426"/>
          <w:tab w:val="left" w:pos="10902"/>
          <w:tab w:val="left" w:pos="12544"/>
        </w:tabs>
        <w:rPr>
          <w:rFonts w:ascii="Tw Cen MT" w:hAnsi="Tw Cen MT"/>
          <w:b/>
          <w:bCs/>
          <w:i/>
          <w:iCs/>
          <w:color w:val="000000"/>
        </w:rPr>
      </w:pPr>
    </w:p>
    <w:p w14:paraId="5FC345CA" w14:textId="7052ADAF" w:rsidR="0004334F" w:rsidRPr="0004334F" w:rsidRDefault="0004334F" w:rsidP="0004334F">
      <w:pPr>
        <w:tabs>
          <w:tab w:val="center" w:pos="5233"/>
        </w:tabs>
        <w:jc w:val="center"/>
        <w:rPr>
          <w:rFonts w:ascii="Book Antiqua" w:hAnsi="Book Antiqua" w:cs="Arial"/>
          <w:b/>
          <w:bCs/>
        </w:rPr>
        <w:sectPr w:rsidR="0004334F" w:rsidRPr="0004334F" w:rsidSect="008162C7">
          <w:footerReference w:type="default" r:id="rId9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992814">
        <w:rPr>
          <w:rFonts w:ascii="Book Antiqua" w:hAnsi="Book Antiqua" w:cs="Arial"/>
          <w:b/>
          <w:bCs/>
        </w:rPr>
        <w:t>21 au 23 juillet 2026 à Bobo-Dioulasso</w:t>
      </w:r>
      <w:r>
        <w:rPr>
          <w:rFonts w:ascii="Book Antiqua" w:hAnsi="Book Antiqua" w:cs="Arial"/>
          <w:b/>
          <w:bCs/>
        </w:rPr>
        <w:t xml:space="preserve"> </w:t>
      </w:r>
      <w:r w:rsidRPr="00992814">
        <w:rPr>
          <w:rFonts w:ascii="Book Antiqua" w:hAnsi="Book Antiqua" w:cs="Arial"/>
          <w:b/>
          <w:bCs/>
        </w:rPr>
        <w:t>dans la salle de conférence de la Direction régionale de la CCI-BF</w:t>
      </w:r>
    </w:p>
    <w:p w14:paraId="615932EB" w14:textId="77777777" w:rsidR="00B75D45" w:rsidRPr="00992814" w:rsidRDefault="00B75D45" w:rsidP="00B75D45">
      <w:pPr>
        <w:keepNext/>
        <w:keepLines/>
        <w:numPr>
          <w:ilvl w:val="0"/>
          <w:numId w:val="1"/>
        </w:numPr>
        <w:outlineLvl w:val="1"/>
        <w:rPr>
          <w:rFonts w:ascii="Book Antiqua" w:hAnsi="Book Antiqua" w:cs="Arial"/>
          <w:b/>
          <w:bCs/>
          <w:smallCaps/>
          <w:color w:val="C00000"/>
        </w:rPr>
      </w:pPr>
      <w:r w:rsidRPr="00992814">
        <w:rPr>
          <w:rFonts w:ascii="Book Antiqua" w:hAnsi="Book Antiqua" w:cs="Arial"/>
          <w:b/>
          <w:bCs/>
          <w:color w:val="C00000"/>
        </w:rPr>
        <w:lastRenderedPageBreak/>
        <w:t>CONTEXTE ET JUSTIFICATION</w:t>
      </w:r>
    </w:p>
    <w:p w14:paraId="360347B9" w14:textId="77777777" w:rsidR="00B75D45" w:rsidRPr="00992814" w:rsidRDefault="00B75D45" w:rsidP="00B75D45">
      <w:pPr>
        <w:shd w:val="clear" w:color="auto" w:fill="FFFFFF" w:themeFill="background1"/>
        <w:jc w:val="both"/>
        <w:rPr>
          <w:rFonts w:ascii="Book Antiqua" w:hAnsi="Book Antiqua" w:cs="Arial"/>
        </w:rPr>
      </w:pPr>
    </w:p>
    <w:p w14:paraId="23AC60AF" w14:textId="4BDF070D" w:rsidR="003D114C" w:rsidRPr="00992814" w:rsidRDefault="009E3307" w:rsidP="00B75D45">
      <w:pPr>
        <w:shd w:val="clear" w:color="auto" w:fill="FFFFFF" w:themeFill="background1"/>
        <w:spacing w:after="120" w:line="360" w:lineRule="auto"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>L</w:t>
      </w:r>
      <w:r w:rsidR="0098517B" w:rsidRPr="00992814">
        <w:rPr>
          <w:rFonts w:ascii="Book Antiqua" w:hAnsi="Book Antiqua" w:cs="Arial"/>
        </w:rPr>
        <w:t>’</w:t>
      </w:r>
      <w:r w:rsidR="00774E8E" w:rsidRPr="00992814">
        <w:rPr>
          <w:rFonts w:ascii="Book Antiqua" w:hAnsi="Book Antiqua" w:cs="Arial"/>
        </w:rPr>
        <w:t xml:space="preserve">environnement </w:t>
      </w:r>
      <w:r w:rsidR="002C3EB7" w:rsidRPr="00992814">
        <w:rPr>
          <w:rFonts w:ascii="Book Antiqua" w:hAnsi="Book Antiqua" w:cs="Arial"/>
        </w:rPr>
        <w:t xml:space="preserve">actuel </w:t>
      </w:r>
      <w:r w:rsidR="0037076D" w:rsidRPr="00992814">
        <w:rPr>
          <w:rFonts w:ascii="Book Antiqua" w:hAnsi="Book Antiqua" w:cs="Arial"/>
        </w:rPr>
        <w:t>des affaires</w:t>
      </w:r>
      <w:r w:rsidR="002C3EB7" w:rsidRPr="00992814">
        <w:rPr>
          <w:rFonts w:ascii="Book Antiqua" w:hAnsi="Book Antiqua" w:cs="Arial"/>
        </w:rPr>
        <w:t xml:space="preserve"> est</w:t>
      </w:r>
      <w:r w:rsidR="00774E8E" w:rsidRPr="00992814">
        <w:rPr>
          <w:rFonts w:ascii="Book Antiqua" w:hAnsi="Book Antiqua" w:cs="Arial"/>
        </w:rPr>
        <w:t xml:space="preserve"> marqué par</w:t>
      </w:r>
      <w:r w:rsidR="008803FE" w:rsidRPr="00992814">
        <w:rPr>
          <w:rFonts w:ascii="Book Antiqua" w:hAnsi="Book Antiqua" w:cs="Arial"/>
        </w:rPr>
        <w:t xml:space="preserve"> une densification des relations contractuelles</w:t>
      </w:r>
      <w:r w:rsidR="00121DAB" w:rsidRPr="00992814">
        <w:rPr>
          <w:rFonts w:ascii="Book Antiqua" w:hAnsi="Book Antiqua" w:cs="Arial"/>
        </w:rPr>
        <w:t xml:space="preserve"> et une</w:t>
      </w:r>
      <w:r w:rsidR="00774E8E" w:rsidRPr="00992814">
        <w:rPr>
          <w:rFonts w:ascii="Book Antiqua" w:hAnsi="Book Antiqua" w:cs="Arial"/>
        </w:rPr>
        <w:t xml:space="preserve"> globalisation des échanges de biens et services</w:t>
      </w:r>
      <w:r w:rsidR="002C3EB7" w:rsidRPr="00992814">
        <w:rPr>
          <w:rFonts w:ascii="Book Antiqua" w:hAnsi="Book Antiqua" w:cs="Arial"/>
        </w:rPr>
        <w:t>, le tout soutenu par l’essor mondial de l’économie libérale. Avec l’ouverture des marchés internationaux</w:t>
      </w:r>
      <w:r w:rsidR="00774E8E" w:rsidRPr="00992814">
        <w:rPr>
          <w:rFonts w:ascii="Book Antiqua" w:hAnsi="Book Antiqua" w:cs="Arial"/>
        </w:rPr>
        <w:t>,</w:t>
      </w:r>
      <w:r w:rsidR="002C3EB7" w:rsidRPr="00992814">
        <w:rPr>
          <w:rFonts w:ascii="Book Antiqua" w:hAnsi="Book Antiqua" w:cs="Arial"/>
        </w:rPr>
        <w:t xml:space="preserve"> </w:t>
      </w:r>
      <w:r w:rsidR="00774E8E" w:rsidRPr="00992814">
        <w:rPr>
          <w:rFonts w:ascii="Book Antiqua" w:hAnsi="Book Antiqua" w:cs="Arial"/>
        </w:rPr>
        <w:t>l</w:t>
      </w:r>
      <w:r w:rsidR="00250436" w:rsidRPr="00992814">
        <w:rPr>
          <w:rFonts w:ascii="Book Antiqua" w:hAnsi="Book Antiqua" w:cs="Arial"/>
        </w:rPr>
        <w:t xml:space="preserve">e recours </w:t>
      </w:r>
      <w:r w:rsidR="005B52C3" w:rsidRPr="00992814">
        <w:rPr>
          <w:rFonts w:ascii="Book Antiqua" w:hAnsi="Book Antiqua" w:cs="Arial"/>
        </w:rPr>
        <w:t>à l’arbitrage s'est imposé comme mode normal de résolution des litiges d’affaires et d’investissement</w:t>
      </w:r>
      <w:r w:rsidR="00DD7A9E" w:rsidRPr="00992814">
        <w:rPr>
          <w:rFonts w:ascii="Book Antiqua" w:hAnsi="Book Antiqua" w:cs="Arial"/>
        </w:rPr>
        <w:t xml:space="preserve">. </w:t>
      </w:r>
      <w:r w:rsidR="005C5D77" w:rsidRPr="00992814">
        <w:rPr>
          <w:rFonts w:ascii="Book Antiqua" w:hAnsi="Book Antiqua" w:cs="Arial"/>
        </w:rPr>
        <w:t xml:space="preserve">En effet, ce mode de règlement des </w:t>
      </w:r>
      <w:r w:rsidR="005158A4" w:rsidRPr="00992814">
        <w:rPr>
          <w:rFonts w:ascii="Book Antiqua" w:hAnsi="Book Antiqua" w:cs="Arial"/>
        </w:rPr>
        <w:t xml:space="preserve">litiges est </w:t>
      </w:r>
      <w:r w:rsidR="00273FCB" w:rsidRPr="00992814">
        <w:rPr>
          <w:rFonts w:ascii="Book Antiqua" w:hAnsi="Book Antiqua" w:cs="Arial"/>
        </w:rPr>
        <w:t>vanté</w:t>
      </w:r>
      <w:r w:rsidR="006D44EA" w:rsidRPr="00992814">
        <w:rPr>
          <w:rFonts w:ascii="Book Antiqua" w:hAnsi="Book Antiqua" w:cs="Arial"/>
        </w:rPr>
        <w:t xml:space="preserve"> </w:t>
      </w:r>
      <w:r w:rsidR="005158A4" w:rsidRPr="00992814">
        <w:rPr>
          <w:rFonts w:ascii="Book Antiqua" w:hAnsi="Book Antiqua" w:cs="Arial"/>
        </w:rPr>
        <w:t>pour sa célérité, sa confidentialité</w:t>
      </w:r>
      <w:r w:rsidR="006D44EA" w:rsidRPr="00992814">
        <w:rPr>
          <w:rFonts w:ascii="Book Antiqua" w:hAnsi="Book Antiqua" w:cs="Arial"/>
        </w:rPr>
        <w:t>,</w:t>
      </w:r>
      <w:r w:rsidR="00273FCB" w:rsidRPr="00992814">
        <w:rPr>
          <w:rFonts w:ascii="Book Antiqua" w:hAnsi="Book Antiqua" w:cs="Arial"/>
        </w:rPr>
        <w:t xml:space="preserve"> </w:t>
      </w:r>
      <w:r w:rsidR="006D44EA" w:rsidRPr="00992814">
        <w:rPr>
          <w:rFonts w:ascii="Book Antiqua" w:hAnsi="Book Antiqua" w:cs="Arial"/>
        </w:rPr>
        <w:t>sa flexibilité</w:t>
      </w:r>
      <w:r w:rsidR="007856CB" w:rsidRPr="00992814">
        <w:rPr>
          <w:rFonts w:ascii="Book Antiqua" w:hAnsi="Book Antiqua" w:cs="Arial"/>
        </w:rPr>
        <w:t xml:space="preserve"> </w:t>
      </w:r>
      <w:r w:rsidR="006D44EA" w:rsidRPr="00992814">
        <w:rPr>
          <w:rFonts w:ascii="Book Antiqua" w:hAnsi="Book Antiqua" w:cs="Arial"/>
        </w:rPr>
        <w:t>et</w:t>
      </w:r>
      <w:r w:rsidR="002C3EB7" w:rsidRPr="00992814">
        <w:rPr>
          <w:rFonts w:ascii="Book Antiqua" w:hAnsi="Book Antiqua" w:cs="Arial"/>
        </w:rPr>
        <w:t xml:space="preserve"> surtout</w:t>
      </w:r>
      <w:r w:rsidR="003A6D89" w:rsidRPr="00992814">
        <w:rPr>
          <w:rFonts w:ascii="Book Antiqua" w:hAnsi="Book Antiqua" w:cs="Arial"/>
        </w:rPr>
        <w:t>,</w:t>
      </w:r>
      <w:r w:rsidR="002C3EB7" w:rsidRPr="00992814">
        <w:rPr>
          <w:rFonts w:ascii="Book Antiqua" w:hAnsi="Book Antiqua" w:cs="Arial"/>
        </w:rPr>
        <w:t xml:space="preserve"> son</w:t>
      </w:r>
      <w:r w:rsidR="006D44EA" w:rsidRPr="00992814">
        <w:rPr>
          <w:rFonts w:ascii="Book Antiqua" w:hAnsi="Book Antiqua" w:cs="Arial"/>
        </w:rPr>
        <w:t xml:space="preserve"> adapta</w:t>
      </w:r>
      <w:r w:rsidR="000F1585" w:rsidRPr="00992814">
        <w:rPr>
          <w:rFonts w:ascii="Book Antiqua" w:hAnsi="Book Antiqua" w:cs="Arial"/>
        </w:rPr>
        <w:t>tivité</w:t>
      </w:r>
      <w:r w:rsidR="006D44EA" w:rsidRPr="00992814">
        <w:rPr>
          <w:rFonts w:ascii="Book Antiqua" w:hAnsi="Book Antiqua" w:cs="Arial"/>
        </w:rPr>
        <w:t xml:space="preserve"> aux besoins et attentes des </w:t>
      </w:r>
      <w:r w:rsidR="007856CB" w:rsidRPr="00992814">
        <w:rPr>
          <w:rFonts w:ascii="Book Antiqua" w:hAnsi="Book Antiqua" w:cs="Arial"/>
        </w:rPr>
        <w:t>opérateurs</w:t>
      </w:r>
      <w:r w:rsidR="006D44EA" w:rsidRPr="00992814">
        <w:rPr>
          <w:rFonts w:ascii="Book Antiqua" w:hAnsi="Book Antiqua" w:cs="Arial"/>
        </w:rPr>
        <w:t xml:space="preserve"> économiques</w:t>
      </w:r>
      <w:r w:rsidR="00412B07" w:rsidRPr="00992814">
        <w:rPr>
          <w:rFonts w:ascii="Book Antiqua" w:hAnsi="Book Antiqua" w:cs="Arial"/>
        </w:rPr>
        <w:t xml:space="preserve"> nationaux et investisse</w:t>
      </w:r>
      <w:r w:rsidR="002C3EB7" w:rsidRPr="00992814">
        <w:rPr>
          <w:rFonts w:ascii="Book Antiqua" w:hAnsi="Book Antiqua" w:cs="Arial"/>
        </w:rPr>
        <w:t>ur</w:t>
      </w:r>
      <w:r w:rsidR="00412B07" w:rsidRPr="00992814">
        <w:rPr>
          <w:rFonts w:ascii="Book Antiqua" w:hAnsi="Book Antiqua" w:cs="Arial"/>
        </w:rPr>
        <w:t xml:space="preserve">s étrangers. </w:t>
      </w:r>
    </w:p>
    <w:p w14:paraId="7FB380FD" w14:textId="3D397261" w:rsidR="00B75D45" w:rsidRPr="00992814" w:rsidRDefault="001536EB" w:rsidP="00B75D45">
      <w:pPr>
        <w:shd w:val="clear" w:color="auto" w:fill="FFFFFF" w:themeFill="background1"/>
        <w:spacing w:after="120" w:line="360" w:lineRule="auto"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>Dans l’espace OHADA,</w:t>
      </w:r>
      <w:r w:rsidR="006971AB" w:rsidRPr="00992814">
        <w:rPr>
          <w:rFonts w:ascii="Book Antiqua" w:hAnsi="Book Antiqua" w:cs="Arial"/>
        </w:rPr>
        <w:t xml:space="preserve"> </w:t>
      </w:r>
      <w:r w:rsidR="00273FCB" w:rsidRPr="00992814">
        <w:rPr>
          <w:rFonts w:ascii="Book Antiqua" w:hAnsi="Book Antiqua" w:cs="Arial"/>
        </w:rPr>
        <w:t>avec les</w:t>
      </w:r>
      <w:r w:rsidR="006971AB" w:rsidRPr="00992814">
        <w:rPr>
          <w:rFonts w:ascii="Book Antiqua" w:hAnsi="Book Antiqua" w:cs="Arial"/>
        </w:rPr>
        <w:t xml:space="preserve"> réforme</w:t>
      </w:r>
      <w:r w:rsidR="00A760AE" w:rsidRPr="00992814">
        <w:rPr>
          <w:rFonts w:ascii="Book Antiqua" w:hAnsi="Book Antiqua" w:cs="Arial"/>
        </w:rPr>
        <w:t>s</w:t>
      </w:r>
      <w:r w:rsidR="006971AB" w:rsidRPr="00992814">
        <w:rPr>
          <w:rFonts w:ascii="Book Antiqua" w:hAnsi="Book Antiqua" w:cs="Arial"/>
        </w:rPr>
        <w:t xml:space="preserve"> </w:t>
      </w:r>
      <w:r w:rsidR="00AD744A" w:rsidRPr="00992814">
        <w:rPr>
          <w:rFonts w:ascii="Book Antiqua" w:hAnsi="Book Antiqua" w:cs="Arial"/>
        </w:rPr>
        <w:t>opérée</w:t>
      </w:r>
      <w:r w:rsidR="00443B03" w:rsidRPr="00992814">
        <w:rPr>
          <w:rFonts w:ascii="Book Antiqua" w:hAnsi="Book Antiqua" w:cs="Arial"/>
        </w:rPr>
        <w:t>s</w:t>
      </w:r>
      <w:r w:rsidR="003C6D90" w:rsidRPr="00992814">
        <w:rPr>
          <w:rFonts w:ascii="Book Antiqua" w:hAnsi="Book Antiqua" w:cs="Arial"/>
        </w:rPr>
        <w:t xml:space="preserve"> en</w:t>
      </w:r>
      <w:r w:rsidR="00097366" w:rsidRPr="00992814">
        <w:rPr>
          <w:rFonts w:ascii="Book Antiqua" w:hAnsi="Book Antiqua" w:cs="Arial"/>
        </w:rPr>
        <w:t xml:space="preserve"> </w:t>
      </w:r>
      <w:r w:rsidR="00AD744A" w:rsidRPr="00992814">
        <w:rPr>
          <w:rFonts w:ascii="Book Antiqua" w:hAnsi="Book Antiqua" w:cs="Arial"/>
        </w:rPr>
        <w:t>2</w:t>
      </w:r>
      <w:r w:rsidR="00A9469D" w:rsidRPr="00992814">
        <w:rPr>
          <w:rFonts w:ascii="Book Antiqua" w:hAnsi="Book Antiqua" w:cs="Arial"/>
        </w:rPr>
        <w:t>017</w:t>
      </w:r>
      <w:r w:rsidR="00B53A0C" w:rsidRPr="00992814">
        <w:rPr>
          <w:rFonts w:ascii="Book Antiqua" w:hAnsi="Book Antiqua" w:cs="Arial"/>
        </w:rPr>
        <w:t xml:space="preserve"> sur l'Acte Uniforme relatif au Droit de l’Arbitrage (AUA) et le Règlement d’</w:t>
      </w:r>
      <w:r w:rsidR="009E686E" w:rsidRPr="00992814">
        <w:rPr>
          <w:rFonts w:ascii="Book Antiqua" w:hAnsi="Book Antiqua" w:cs="Arial"/>
        </w:rPr>
        <w:t>a</w:t>
      </w:r>
      <w:r w:rsidR="00B53A0C" w:rsidRPr="00992814">
        <w:rPr>
          <w:rFonts w:ascii="Book Antiqua" w:hAnsi="Book Antiqua" w:cs="Arial"/>
        </w:rPr>
        <w:t>rbitrage de la Cour Commune de Justice et d’Arbitrage (CCJA), l'arsenal juridique</w:t>
      </w:r>
      <w:r w:rsidR="004663AF" w:rsidRPr="00992814">
        <w:rPr>
          <w:rFonts w:ascii="Book Antiqua" w:hAnsi="Book Antiqua" w:cs="Arial"/>
        </w:rPr>
        <w:t xml:space="preserve"> du droit de l’arbitrage</w:t>
      </w:r>
      <w:r w:rsidR="00B53A0C" w:rsidRPr="00992814">
        <w:rPr>
          <w:rFonts w:ascii="Book Antiqua" w:hAnsi="Book Antiqua" w:cs="Arial"/>
        </w:rPr>
        <w:t xml:space="preserve"> s'est modernisé</w:t>
      </w:r>
      <w:r w:rsidR="003C6D90" w:rsidRPr="00992814">
        <w:rPr>
          <w:rFonts w:ascii="Book Antiqua" w:hAnsi="Book Antiqua" w:cs="Arial"/>
        </w:rPr>
        <w:t xml:space="preserve"> davantage</w:t>
      </w:r>
      <w:r w:rsidR="00B53A0C" w:rsidRPr="00992814">
        <w:rPr>
          <w:rFonts w:ascii="Book Antiqua" w:hAnsi="Book Antiqua" w:cs="Arial"/>
        </w:rPr>
        <w:t xml:space="preserve"> pour offrir plus </w:t>
      </w:r>
      <w:r w:rsidR="00B53102" w:rsidRPr="00992814">
        <w:rPr>
          <w:rFonts w:ascii="Book Antiqua" w:hAnsi="Book Antiqua" w:cs="Arial"/>
        </w:rPr>
        <w:t>d’efficacité</w:t>
      </w:r>
      <w:r w:rsidR="00B53A0C" w:rsidRPr="00992814">
        <w:rPr>
          <w:rFonts w:ascii="Book Antiqua" w:hAnsi="Book Antiqua" w:cs="Arial"/>
        </w:rPr>
        <w:t>, de transparence et de sécurité aux</w:t>
      </w:r>
      <w:r w:rsidR="004663AF" w:rsidRPr="00992814">
        <w:rPr>
          <w:rFonts w:ascii="Book Antiqua" w:hAnsi="Book Antiqua" w:cs="Arial"/>
        </w:rPr>
        <w:t xml:space="preserve"> </w:t>
      </w:r>
      <w:r w:rsidR="00B53A0C" w:rsidRPr="00992814">
        <w:rPr>
          <w:rFonts w:ascii="Book Antiqua" w:hAnsi="Book Antiqua" w:cs="Arial"/>
        </w:rPr>
        <w:t>investisseurs.</w:t>
      </w:r>
      <w:r w:rsidR="00A96F65" w:rsidRPr="00992814">
        <w:rPr>
          <w:rFonts w:ascii="Book Antiqua" w:hAnsi="Book Antiqua" w:cs="Arial"/>
        </w:rPr>
        <w:t xml:space="preserve"> </w:t>
      </w:r>
      <w:r w:rsidR="00DB4473" w:rsidRPr="00992814">
        <w:rPr>
          <w:rFonts w:ascii="Book Antiqua" w:hAnsi="Book Antiqua" w:cs="Arial"/>
        </w:rPr>
        <w:t>L’objectif poursuivi par ces nouveaux textes est de renforcer la confiance des investisseurs locaux et étrangers</w:t>
      </w:r>
      <w:r w:rsidR="003A6D89" w:rsidRPr="00992814">
        <w:rPr>
          <w:rFonts w:ascii="Book Antiqua" w:hAnsi="Book Antiqua" w:cs="Arial"/>
        </w:rPr>
        <w:t xml:space="preserve"> au dispositif de règlement de litiges</w:t>
      </w:r>
      <w:r w:rsidR="00DB4473" w:rsidRPr="00992814">
        <w:rPr>
          <w:rFonts w:ascii="Book Antiqua" w:hAnsi="Book Antiqua" w:cs="Arial"/>
        </w:rPr>
        <w:t xml:space="preserve">, et </w:t>
      </w:r>
      <w:r w:rsidR="002C3EB7" w:rsidRPr="00992814">
        <w:rPr>
          <w:rFonts w:ascii="Book Antiqua" w:hAnsi="Book Antiqua" w:cs="Arial"/>
        </w:rPr>
        <w:t>d’</w:t>
      </w:r>
      <w:r w:rsidR="00DB4473" w:rsidRPr="00992814">
        <w:rPr>
          <w:rFonts w:ascii="Book Antiqua" w:hAnsi="Book Antiqua" w:cs="Arial"/>
        </w:rPr>
        <w:t>améliorer significativement le climat des affaires.</w:t>
      </w:r>
    </w:p>
    <w:p w14:paraId="1005378F" w14:textId="21ED9868" w:rsidR="00DB4473" w:rsidRPr="00992814" w:rsidRDefault="00DB4473" w:rsidP="00B75D45">
      <w:pPr>
        <w:shd w:val="clear" w:color="auto" w:fill="FFFFFF" w:themeFill="background1"/>
        <w:spacing w:after="120" w:line="360" w:lineRule="auto"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 xml:space="preserve">Au Burkina Faso, </w:t>
      </w:r>
      <w:r w:rsidR="007F4005" w:rsidRPr="00992814">
        <w:rPr>
          <w:rFonts w:ascii="Book Antiqua" w:hAnsi="Book Antiqua" w:cs="Arial"/>
        </w:rPr>
        <w:t>les pouvoirs publics ont adopté</w:t>
      </w:r>
      <w:r w:rsidR="00A96F65" w:rsidRPr="00992814">
        <w:rPr>
          <w:rFonts w:ascii="Book Antiqua" w:hAnsi="Book Antiqua" w:cs="Arial"/>
        </w:rPr>
        <w:t xml:space="preserve">, </w:t>
      </w:r>
      <w:r w:rsidR="002C3EB7" w:rsidRPr="00992814">
        <w:rPr>
          <w:rFonts w:ascii="Book Antiqua" w:hAnsi="Book Antiqua" w:cs="Arial"/>
        </w:rPr>
        <w:t>ces dernières années</w:t>
      </w:r>
      <w:r w:rsidR="00A96F65" w:rsidRPr="00992814">
        <w:rPr>
          <w:rFonts w:ascii="Book Antiqua" w:hAnsi="Book Antiqua" w:cs="Arial"/>
        </w:rPr>
        <w:t>,</w:t>
      </w:r>
      <w:r w:rsidR="002C3EB7" w:rsidRPr="00992814">
        <w:rPr>
          <w:rFonts w:ascii="Book Antiqua" w:hAnsi="Book Antiqua" w:cs="Arial"/>
        </w:rPr>
        <w:t xml:space="preserve"> </w:t>
      </w:r>
      <w:r w:rsidR="007F4005" w:rsidRPr="00992814">
        <w:rPr>
          <w:rFonts w:ascii="Book Antiqua" w:hAnsi="Book Antiqua" w:cs="Arial"/>
        </w:rPr>
        <w:t xml:space="preserve">des textes </w:t>
      </w:r>
      <w:r w:rsidR="0009060E" w:rsidRPr="00992814">
        <w:rPr>
          <w:rFonts w:ascii="Book Antiqua" w:hAnsi="Book Antiqua" w:cs="Arial"/>
        </w:rPr>
        <w:t>visant à promouvoir la pratique de l’arbitrage</w:t>
      </w:r>
      <w:r w:rsidR="00D01922" w:rsidRPr="00992814">
        <w:rPr>
          <w:rFonts w:ascii="Book Antiqua" w:hAnsi="Book Antiqua" w:cs="Arial"/>
        </w:rPr>
        <w:t xml:space="preserve">. On peut relever notamment </w:t>
      </w:r>
      <w:r w:rsidR="00010A70" w:rsidRPr="00992814">
        <w:rPr>
          <w:rFonts w:ascii="Book Antiqua" w:hAnsi="Book Antiqua" w:cs="Arial"/>
        </w:rPr>
        <w:t>le</w:t>
      </w:r>
      <w:r w:rsidR="00985474" w:rsidRPr="00992814">
        <w:rPr>
          <w:rFonts w:ascii="Book Antiqua" w:hAnsi="Book Antiqua" w:cs="Arial"/>
        </w:rPr>
        <w:t>s</w:t>
      </w:r>
      <w:r w:rsidR="00010A70" w:rsidRPr="00992814">
        <w:rPr>
          <w:rFonts w:ascii="Book Antiqua" w:hAnsi="Book Antiqua" w:cs="Arial"/>
        </w:rPr>
        <w:t xml:space="preserve"> décret</w:t>
      </w:r>
      <w:r w:rsidR="00985474" w:rsidRPr="00992814">
        <w:rPr>
          <w:rFonts w:ascii="Book Antiqua" w:hAnsi="Book Antiqua" w:cs="Arial"/>
        </w:rPr>
        <w:t>s</w:t>
      </w:r>
      <w:r w:rsidR="00010A70" w:rsidRPr="00992814">
        <w:rPr>
          <w:rFonts w:ascii="Book Antiqua" w:hAnsi="Book Antiqua" w:cs="Arial"/>
        </w:rPr>
        <w:t xml:space="preserve"> n°2023-0538</w:t>
      </w:r>
      <w:r w:rsidR="000A767F" w:rsidRPr="00992814">
        <w:rPr>
          <w:rFonts w:ascii="Book Antiqua" w:hAnsi="Book Antiqua" w:cs="Arial"/>
        </w:rPr>
        <w:t xml:space="preserve"> du 4 mai 2023</w:t>
      </w:r>
      <w:r w:rsidR="00010A70" w:rsidRPr="00992814">
        <w:rPr>
          <w:rFonts w:ascii="Book Antiqua" w:hAnsi="Book Antiqua" w:cs="Arial"/>
        </w:rPr>
        <w:t xml:space="preserve"> portant adoption du modèle national de traité bilatéral d’investissement (TBI) du Burkina Faso</w:t>
      </w:r>
      <w:r w:rsidR="007542AD" w:rsidRPr="00992814">
        <w:rPr>
          <w:rFonts w:ascii="Book Antiqua" w:hAnsi="Book Antiqua" w:cs="Arial"/>
        </w:rPr>
        <w:t xml:space="preserve"> </w:t>
      </w:r>
      <w:r w:rsidR="00A708E5" w:rsidRPr="00992814">
        <w:rPr>
          <w:rFonts w:ascii="Book Antiqua" w:hAnsi="Book Antiqua" w:cs="Arial"/>
        </w:rPr>
        <w:t xml:space="preserve">et </w:t>
      </w:r>
      <w:r w:rsidR="00985474" w:rsidRPr="00992814">
        <w:rPr>
          <w:rFonts w:ascii="Book Antiqua" w:hAnsi="Book Antiqua" w:cs="Arial"/>
        </w:rPr>
        <w:t>n°</w:t>
      </w:r>
      <w:r w:rsidR="00941AAE" w:rsidRPr="00992814">
        <w:rPr>
          <w:rFonts w:ascii="Book Antiqua" w:hAnsi="Book Antiqua" w:cs="Arial"/>
        </w:rPr>
        <w:t xml:space="preserve">2025/0290 </w:t>
      </w:r>
      <w:r w:rsidR="00A1206B" w:rsidRPr="00992814">
        <w:rPr>
          <w:rFonts w:ascii="Book Antiqua" w:hAnsi="Book Antiqua" w:cs="Arial"/>
        </w:rPr>
        <w:t>du 14 mars 2025 portant modèle de convention minière</w:t>
      </w:r>
      <w:r w:rsidR="003A6D89" w:rsidRPr="00992814">
        <w:rPr>
          <w:rFonts w:ascii="Book Antiqua" w:hAnsi="Book Antiqua" w:cs="Arial"/>
        </w:rPr>
        <w:t>,</w:t>
      </w:r>
      <w:r w:rsidR="00A1206B" w:rsidRPr="00992814">
        <w:rPr>
          <w:rFonts w:ascii="Book Antiqua" w:hAnsi="Book Antiqua" w:cs="Arial"/>
        </w:rPr>
        <w:t xml:space="preserve"> </w:t>
      </w:r>
      <w:r w:rsidR="001F1995" w:rsidRPr="00992814">
        <w:rPr>
          <w:rFonts w:ascii="Book Antiqua" w:hAnsi="Book Antiqua" w:cs="Arial"/>
        </w:rPr>
        <w:t xml:space="preserve">qui prévoient le recours à l’arbitrage pour le règlement des litiges et </w:t>
      </w:r>
      <w:r w:rsidR="00FA1B2A" w:rsidRPr="00992814">
        <w:rPr>
          <w:rFonts w:ascii="Book Antiqua" w:hAnsi="Book Antiqua" w:cs="Arial"/>
        </w:rPr>
        <w:t>vise</w:t>
      </w:r>
      <w:r w:rsidR="00E35FB7" w:rsidRPr="00992814">
        <w:rPr>
          <w:rFonts w:ascii="Book Antiqua" w:hAnsi="Book Antiqua" w:cs="Arial"/>
        </w:rPr>
        <w:t>nt</w:t>
      </w:r>
      <w:r w:rsidR="00FA1B2A" w:rsidRPr="00992814">
        <w:rPr>
          <w:rFonts w:ascii="Book Antiqua" w:hAnsi="Book Antiqua" w:cs="Arial"/>
        </w:rPr>
        <w:t xml:space="preserve"> </w:t>
      </w:r>
      <w:r w:rsidR="00A536D8" w:rsidRPr="00992814">
        <w:rPr>
          <w:rFonts w:ascii="Book Antiqua" w:hAnsi="Book Antiqua" w:cs="Arial"/>
        </w:rPr>
        <w:t>expressément</w:t>
      </w:r>
      <w:r w:rsidR="00FA1B2A" w:rsidRPr="00992814">
        <w:rPr>
          <w:rFonts w:ascii="Book Antiqua" w:hAnsi="Book Antiqua" w:cs="Arial"/>
        </w:rPr>
        <w:t xml:space="preserve"> le CAMC</w:t>
      </w:r>
      <w:r w:rsidR="00A536D8" w:rsidRPr="00992814">
        <w:rPr>
          <w:rFonts w:ascii="Book Antiqua" w:hAnsi="Book Antiqua" w:cs="Arial"/>
        </w:rPr>
        <w:t xml:space="preserve">-O </w:t>
      </w:r>
      <w:r w:rsidR="00946D69" w:rsidRPr="00992814">
        <w:rPr>
          <w:rFonts w:ascii="Book Antiqua" w:hAnsi="Book Antiqua" w:cs="Arial"/>
        </w:rPr>
        <w:t>comme Centre de référence</w:t>
      </w:r>
      <w:r w:rsidR="00E35FB7" w:rsidRPr="00992814">
        <w:rPr>
          <w:rFonts w:ascii="Book Antiqua" w:hAnsi="Book Antiqua" w:cs="Arial"/>
        </w:rPr>
        <w:t>.</w:t>
      </w:r>
    </w:p>
    <w:p w14:paraId="6C2EE13C" w14:textId="459B5C3B" w:rsidR="0016554E" w:rsidRPr="00992814" w:rsidRDefault="002C3EB7" w:rsidP="00B75D45">
      <w:pPr>
        <w:shd w:val="clear" w:color="auto" w:fill="FFFFFF" w:themeFill="background1"/>
        <w:spacing w:after="120" w:line="360" w:lineRule="auto"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>Toutefois</w:t>
      </w:r>
      <w:r w:rsidR="004663AF" w:rsidRPr="00992814">
        <w:rPr>
          <w:rFonts w:ascii="Book Antiqua" w:hAnsi="Book Antiqua" w:cs="Arial"/>
        </w:rPr>
        <w:t xml:space="preserve">, </w:t>
      </w:r>
      <w:r w:rsidR="00510C9D" w:rsidRPr="00992814">
        <w:rPr>
          <w:rFonts w:ascii="Book Antiqua" w:hAnsi="Book Antiqua" w:cs="Arial"/>
        </w:rPr>
        <w:t xml:space="preserve">malgré la qualité </w:t>
      </w:r>
      <w:r w:rsidR="00ED5E30" w:rsidRPr="00992814">
        <w:rPr>
          <w:rFonts w:ascii="Book Antiqua" w:hAnsi="Book Antiqua" w:cs="Arial"/>
        </w:rPr>
        <w:t>du</w:t>
      </w:r>
      <w:r w:rsidR="00510C9D" w:rsidRPr="00992814">
        <w:rPr>
          <w:rFonts w:ascii="Book Antiqua" w:hAnsi="Book Antiqua" w:cs="Arial"/>
        </w:rPr>
        <w:t xml:space="preserve"> cadre normatif</w:t>
      </w:r>
      <w:r w:rsidR="00ED5E30" w:rsidRPr="00992814">
        <w:rPr>
          <w:rFonts w:ascii="Book Antiqua" w:hAnsi="Book Antiqua" w:cs="Arial"/>
        </w:rPr>
        <w:t xml:space="preserve"> de l’arbitrage</w:t>
      </w:r>
      <w:r w:rsidR="00510C9D" w:rsidRPr="00992814">
        <w:rPr>
          <w:rFonts w:ascii="Book Antiqua" w:hAnsi="Book Antiqua" w:cs="Arial"/>
        </w:rPr>
        <w:t xml:space="preserve">, </w:t>
      </w:r>
      <w:r w:rsidR="00286CE9" w:rsidRPr="00992814">
        <w:rPr>
          <w:rFonts w:ascii="Book Antiqua" w:hAnsi="Book Antiqua" w:cs="Arial"/>
        </w:rPr>
        <w:t xml:space="preserve">les entreprises et même </w:t>
      </w:r>
      <w:r w:rsidR="004B4E9F" w:rsidRPr="00992814">
        <w:rPr>
          <w:rFonts w:ascii="Book Antiqua" w:hAnsi="Book Antiqua" w:cs="Arial"/>
        </w:rPr>
        <w:t>les praticiens</w:t>
      </w:r>
      <w:r w:rsidR="007856CB" w:rsidRPr="00992814">
        <w:rPr>
          <w:rFonts w:ascii="Book Antiqua" w:hAnsi="Book Antiqua" w:cs="Arial"/>
        </w:rPr>
        <w:t xml:space="preserve"> de l’arbitrage</w:t>
      </w:r>
      <w:r w:rsidR="004B4E9F" w:rsidRPr="00992814">
        <w:rPr>
          <w:rFonts w:ascii="Book Antiqua" w:hAnsi="Book Antiqua" w:cs="Arial"/>
        </w:rPr>
        <w:t xml:space="preserve"> (arbitres, conseils des parties, jur</w:t>
      </w:r>
      <w:r w:rsidR="009340FE" w:rsidRPr="00992814">
        <w:rPr>
          <w:rFonts w:ascii="Book Antiqua" w:hAnsi="Book Antiqua" w:cs="Arial"/>
        </w:rPr>
        <w:t xml:space="preserve">iste </w:t>
      </w:r>
      <w:r w:rsidR="009E3307" w:rsidRPr="00992814">
        <w:rPr>
          <w:rFonts w:ascii="Book Antiqua" w:hAnsi="Book Antiqua" w:cs="Arial"/>
        </w:rPr>
        <w:t>d’entreprises…</w:t>
      </w:r>
      <w:r w:rsidR="009340FE" w:rsidRPr="00992814">
        <w:rPr>
          <w:rFonts w:ascii="Book Antiqua" w:hAnsi="Book Antiqua" w:cs="Arial"/>
        </w:rPr>
        <w:t>)</w:t>
      </w:r>
      <w:r w:rsidRPr="00992814">
        <w:rPr>
          <w:rFonts w:ascii="Book Antiqua" w:hAnsi="Book Antiqua" w:cs="Arial"/>
        </w:rPr>
        <w:t xml:space="preserve"> </w:t>
      </w:r>
      <w:r w:rsidR="009340FE" w:rsidRPr="00992814">
        <w:rPr>
          <w:rFonts w:ascii="Book Antiqua" w:hAnsi="Book Antiqua" w:cs="Arial"/>
        </w:rPr>
        <w:t>sont</w:t>
      </w:r>
      <w:r w:rsidR="00F1564B" w:rsidRPr="00992814">
        <w:rPr>
          <w:rFonts w:ascii="Book Antiqua" w:hAnsi="Book Antiqua" w:cs="Arial"/>
        </w:rPr>
        <w:t xml:space="preserve"> souvent</w:t>
      </w:r>
      <w:r w:rsidR="009340FE" w:rsidRPr="00992814">
        <w:rPr>
          <w:rFonts w:ascii="Book Antiqua" w:hAnsi="Book Antiqua" w:cs="Arial"/>
        </w:rPr>
        <w:t xml:space="preserve"> </w:t>
      </w:r>
      <w:r w:rsidR="00367735" w:rsidRPr="00992814">
        <w:rPr>
          <w:rFonts w:ascii="Book Antiqua" w:hAnsi="Book Antiqua" w:cs="Arial"/>
        </w:rPr>
        <w:t>confrontés à des</w:t>
      </w:r>
      <w:r w:rsidR="00922692" w:rsidRPr="00992814">
        <w:rPr>
          <w:rFonts w:ascii="Book Antiqua" w:hAnsi="Book Antiqua" w:cs="Arial"/>
        </w:rPr>
        <w:t xml:space="preserve"> difficultés dans la </w:t>
      </w:r>
      <w:r w:rsidR="00DB3039" w:rsidRPr="00992814">
        <w:rPr>
          <w:rFonts w:ascii="Book Antiqua" w:hAnsi="Book Antiqua" w:cs="Arial"/>
        </w:rPr>
        <w:t xml:space="preserve">mise en œuvre </w:t>
      </w:r>
      <w:r w:rsidR="00367735" w:rsidRPr="00992814">
        <w:rPr>
          <w:rFonts w:ascii="Book Antiqua" w:hAnsi="Book Antiqua" w:cs="Arial"/>
        </w:rPr>
        <w:t>de la procédure</w:t>
      </w:r>
      <w:r w:rsidR="00ED5E30" w:rsidRPr="00992814">
        <w:rPr>
          <w:rFonts w:ascii="Book Antiqua" w:hAnsi="Book Antiqua" w:cs="Arial"/>
        </w:rPr>
        <w:t xml:space="preserve">, lesquelles </w:t>
      </w:r>
      <w:r w:rsidR="006F1A92" w:rsidRPr="00992814">
        <w:rPr>
          <w:rFonts w:ascii="Book Antiqua" w:hAnsi="Book Antiqua" w:cs="Arial"/>
        </w:rPr>
        <w:t>sont perceptibles,</w:t>
      </w:r>
      <w:r w:rsidR="00ED5E30" w:rsidRPr="00992814">
        <w:rPr>
          <w:rFonts w:ascii="Book Antiqua" w:hAnsi="Book Antiqua" w:cs="Arial"/>
        </w:rPr>
        <w:t xml:space="preserve"> à travers </w:t>
      </w:r>
      <w:r w:rsidR="006F1A92" w:rsidRPr="00992814">
        <w:rPr>
          <w:rFonts w:ascii="Book Antiqua" w:hAnsi="Book Antiqua" w:cs="Arial"/>
        </w:rPr>
        <w:t xml:space="preserve">notamment </w:t>
      </w:r>
      <w:r w:rsidR="003A6D89" w:rsidRPr="00992814">
        <w:rPr>
          <w:rFonts w:ascii="Book Antiqua" w:hAnsi="Book Antiqua" w:cs="Arial"/>
        </w:rPr>
        <w:t>les anomalies de la</w:t>
      </w:r>
      <w:r w:rsidR="000133E3" w:rsidRPr="00992814">
        <w:rPr>
          <w:rFonts w:ascii="Book Antiqua" w:hAnsi="Book Antiqua" w:cs="Arial"/>
        </w:rPr>
        <w:t xml:space="preserve"> </w:t>
      </w:r>
      <w:r w:rsidR="00ED5E30" w:rsidRPr="00992814">
        <w:rPr>
          <w:rFonts w:ascii="Book Antiqua" w:hAnsi="Book Antiqua" w:cs="Arial"/>
        </w:rPr>
        <w:t>convention d’arbitrage</w:t>
      </w:r>
      <w:r w:rsidR="000133E3" w:rsidRPr="00992814">
        <w:rPr>
          <w:rFonts w:ascii="Book Antiqua" w:hAnsi="Book Antiqua" w:cs="Arial"/>
        </w:rPr>
        <w:t xml:space="preserve">, </w:t>
      </w:r>
      <w:r w:rsidR="00ED5E30" w:rsidRPr="00992814">
        <w:rPr>
          <w:rFonts w:ascii="Book Antiqua" w:hAnsi="Book Antiqua" w:cs="Arial"/>
        </w:rPr>
        <w:t xml:space="preserve">la </w:t>
      </w:r>
      <w:r w:rsidR="000133E3" w:rsidRPr="00992814">
        <w:rPr>
          <w:rFonts w:ascii="Book Antiqua" w:hAnsi="Book Antiqua" w:cs="Arial"/>
        </w:rPr>
        <w:t>gestion</w:t>
      </w:r>
      <w:r w:rsidR="00960863" w:rsidRPr="00992814">
        <w:rPr>
          <w:rFonts w:ascii="Book Antiqua" w:hAnsi="Book Antiqua" w:cs="Arial"/>
        </w:rPr>
        <w:t xml:space="preserve"> </w:t>
      </w:r>
      <w:r w:rsidR="003A6D89" w:rsidRPr="00992814">
        <w:rPr>
          <w:rFonts w:ascii="Book Antiqua" w:hAnsi="Book Antiqua" w:cs="Arial"/>
        </w:rPr>
        <w:t xml:space="preserve">approximative </w:t>
      </w:r>
      <w:r w:rsidR="00960863" w:rsidRPr="00992814">
        <w:rPr>
          <w:rFonts w:ascii="Book Antiqua" w:hAnsi="Book Antiqua" w:cs="Arial"/>
        </w:rPr>
        <w:t>de l’instance arbitrale</w:t>
      </w:r>
      <w:r w:rsidR="00F1564B" w:rsidRPr="00992814">
        <w:rPr>
          <w:rFonts w:ascii="Book Antiqua" w:hAnsi="Book Antiqua" w:cs="Arial"/>
        </w:rPr>
        <w:t xml:space="preserve">, </w:t>
      </w:r>
      <w:r w:rsidR="00ED5E30" w:rsidRPr="00992814">
        <w:rPr>
          <w:rFonts w:ascii="Book Antiqua" w:hAnsi="Book Antiqua" w:cs="Arial"/>
        </w:rPr>
        <w:t>l</w:t>
      </w:r>
      <w:r w:rsidR="006F1A92" w:rsidRPr="00992814">
        <w:rPr>
          <w:rFonts w:ascii="Book Antiqua" w:hAnsi="Book Antiqua" w:cs="Arial"/>
        </w:rPr>
        <w:t xml:space="preserve">es </w:t>
      </w:r>
      <w:r w:rsidR="00F1564B" w:rsidRPr="00992814">
        <w:rPr>
          <w:rFonts w:ascii="Book Antiqua" w:hAnsi="Book Antiqua" w:cs="Arial"/>
        </w:rPr>
        <w:t>difficultés de rédaction de la sentence arbitrale, etc.</w:t>
      </w:r>
      <w:r w:rsidR="00922692" w:rsidRPr="00992814">
        <w:rPr>
          <w:rFonts w:ascii="Book Antiqua" w:hAnsi="Book Antiqua" w:cs="Arial"/>
        </w:rPr>
        <w:t xml:space="preserve"> </w:t>
      </w:r>
      <w:r w:rsidR="0044523B" w:rsidRPr="00992814">
        <w:rPr>
          <w:rFonts w:ascii="Book Antiqua" w:hAnsi="Book Antiqua" w:cs="Arial"/>
        </w:rPr>
        <w:t xml:space="preserve">Par ailleurs, </w:t>
      </w:r>
      <w:r w:rsidR="00ED5E30" w:rsidRPr="00992814">
        <w:rPr>
          <w:rFonts w:ascii="Book Antiqua" w:hAnsi="Book Antiqua" w:cs="Arial"/>
        </w:rPr>
        <w:t xml:space="preserve">des cas de </w:t>
      </w:r>
      <w:r w:rsidR="0044523B" w:rsidRPr="00992814">
        <w:rPr>
          <w:rFonts w:ascii="Book Antiqua" w:hAnsi="Book Antiqua" w:cs="Arial"/>
        </w:rPr>
        <w:t>mauvaise gestion d</w:t>
      </w:r>
      <w:r w:rsidR="006F1A92" w:rsidRPr="00992814">
        <w:rPr>
          <w:rFonts w:ascii="Book Antiqua" w:hAnsi="Book Antiqua" w:cs="Arial"/>
        </w:rPr>
        <w:t>’</w:t>
      </w:r>
      <w:r w:rsidR="0044523B" w:rsidRPr="00992814">
        <w:rPr>
          <w:rFonts w:ascii="Book Antiqua" w:hAnsi="Book Antiqua" w:cs="Arial"/>
        </w:rPr>
        <w:t xml:space="preserve">incidents </w:t>
      </w:r>
      <w:r w:rsidR="00F80823" w:rsidRPr="00992814">
        <w:rPr>
          <w:rFonts w:ascii="Book Antiqua" w:hAnsi="Book Antiqua" w:cs="Arial"/>
        </w:rPr>
        <w:t>d</w:t>
      </w:r>
      <w:r w:rsidR="00ED5E30" w:rsidRPr="00992814">
        <w:rPr>
          <w:rFonts w:ascii="Book Antiqua" w:hAnsi="Book Antiqua" w:cs="Arial"/>
        </w:rPr>
        <w:t>e</w:t>
      </w:r>
      <w:r w:rsidR="0044523B" w:rsidRPr="00992814">
        <w:rPr>
          <w:rFonts w:ascii="Book Antiqua" w:hAnsi="Book Antiqua" w:cs="Arial"/>
        </w:rPr>
        <w:t xml:space="preserve"> procédure</w:t>
      </w:r>
      <w:r w:rsidR="00ED5E30" w:rsidRPr="00992814">
        <w:rPr>
          <w:rFonts w:ascii="Book Antiqua" w:hAnsi="Book Antiqua" w:cs="Arial"/>
        </w:rPr>
        <w:t>s</w:t>
      </w:r>
      <w:r w:rsidR="0081670F" w:rsidRPr="00992814">
        <w:rPr>
          <w:rFonts w:ascii="Book Antiqua" w:hAnsi="Book Antiqua" w:cs="Arial"/>
        </w:rPr>
        <w:t xml:space="preserve"> </w:t>
      </w:r>
      <w:r w:rsidR="00ED5E30" w:rsidRPr="00992814">
        <w:rPr>
          <w:rFonts w:ascii="Book Antiqua" w:hAnsi="Book Antiqua" w:cs="Arial"/>
        </w:rPr>
        <w:t>par l’arbitre et/ou les parties peuvent causer d’énormes pertes de temps, allant souvent jusqu’à</w:t>
      </w:r>
      <w:r w:rsidR="00796CA4" w:rsidRPr="00992814">
        <w:rPr>
          <w:rFonts w:ascii="Book Antiqua" w:hAnsi="Book Antiqua" w:cs="Arial"/>
        </w:rPr>
        <w:t xml:space="preserve"> </w:t>
      </w:r>
      <w:r w:rsidR="00992814" w:rsidRPr="00992814">
        <w:rPr>
          <w:rFonts w:ascii="Book Antiqua" w:hAnsi="Book Antiqua" w:cs="Arial"/>
        </w:rPr>
        <w:t>mettre en péril la survie</w:t>
      </w:r>
      <w:r w:rsidR="00796CA4" w:rsidRPr="00992814">
        <w:rPr>
          <w:rFonts w:ascii="Book Antiqua" w:hAnsi="Book Antiqua" w:cs="Arial"/>
        </w:rPr>
        <w:t xml:space="preserve"> de la sentence</w:t>
      </w:r>
      <w:r w:rsidR="00166E15" w:rsidRPr="00992814">
        <w:rPr>
          <w:rFonts w:ascii="Book Antiqua" w:hAnsi="Book Antiqua" w:cs="Arial"/>
        </w:rPr>
        <w:t xml:space="preserve"> </w:t>
      </w:r>
      <w:r w:rsidR="002355B1" w:rsidRPr="00992814">
        <w:rPr>
          <w:rFonts w:ascii="Book Antiqua" w:hAnsi="Book Antiqua" w:cs="Arial"/>
        </w:rPr>
        <w:t>arbitrale</w:t>
      </w:r>
      <w:r w:rsidR="00ED5E30" w:rsidRPr="00992814">
        <w:rPr>
          <w:rFonts w:ascii="Book Antiqua" w:hAnsi="Book Antiqua" w:cs="Arial"/>
        </w:rPr>
        <w:t>, d’où la mise</w:t>
      </w:r>
      <w:r w:rsidR="009D786D" w:rsidRPr="00992814">
        <w:rPr>
          <w:rFonts w:ascii="Book Antiqua" w:hAnsi="Book Antiqua" w:cs="Arial"/>
        </w:rPr>
        <w:t xml:space="preserve"> à rude épreuve </w:t>
      </w:r>
      <w:r w:rsidR="006F1A92" w:rsidRPr="00992814">
        <w:rPr>
          <w:rFonts w:ascii="Book Antiqua" w:hAnsi="Book Antiqua" w:cs="Arial"/>
        </w:rPr>
        <w:t xml:space="preserve">de </w:t>
      </w:r>
      <w:r w:rsidR="009D786D" w:rsidRPr="00992814">
        <w:rPr>
          <w:rFonts w:ascii="Book Antiqua" w:hAnsi="Book Antiqua" w:cs="Arial"/>
        </w:rPr>
        <w:t>l’</w:t>
      </w:r>
      <w:r w:rsidR="00337A9A" w:rsidRPr="00992814">
        <w:rPr>
          <w:rFonts w:ascii="Book Antiqua" w:hAnsi="Book Antiqua" w:cs="Arial"/>
        </w:rPr>
        <w:t>efficacité de l’arbitrage</w:t>
      </w:r>
      <w:r w:rsidR="009D786D" w:rsidRPr="00992814">
        <w:rPr>
          <w:rFonts w:ascii="Book Antiqua" w:hAnsi="Book Antiqua" w:cs="Arial"/>
        </w:rPr>
        <w:t>.</w:t>
      </w:r>
    </w:p>
    <w:p w14:paraId="28768CB8" w14:textId="6EB74FFD" w:rsidR="0016554E" w:rsidRPr="00992814" w:rsidRDefault="0016554E" w:rsidP="00B75D45">
      <w:pPr>
        <w:shd w:val="clear" w:color="auto" w:fill="FFFFFF" w:themeFill="background1"/>
        <w:spacing w:after="120" w:line="360" w:lineRule="auto"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lastRenderedPageBreak/>
        <w:t>Il est donc impératif</w:t>
      </w:r>
      <w:r w:rsidR="001B59E4" w:rsidRPr="00992814">
        <w:rPr>
          <w:rFonts w:ascii="Book Antiqua" w:hAnsi="Book Antiqua" w:cs="Arial"/>
        </w:rPr>
        <w:t>,</w:t>
      </w:r>
      <w:r w:rsidRPr="00992814">
        <w:rPr>
          <w:rFonts w:ascii="Book Antiqua" w:hAnsi="Book Antiqua" w:cs="Arial"/>
        </w:rPr>
        <w:t xml:space="preserve"> </w:t>
      </w:r>
      <w:r w:rsidR="001B59E4" w:rsidRPr="00992814">
        <w:rPr>
          <w:rFonts w:ascii="Book Antiqua" w:hAnsi="Book Antiqua" w:cs="Arial"/>
        </w:rPr>
        <w:t>pour garantir l'efficacité de ce mode de règlement de litiges d’affaire</w:t>
      </w:r>
      <w:r w:rsidR="006F1A92" w:rsidRPr="00992814">
        <w:rPr>
          <w:rFonts w:ascii="Book Antiqua" w:hAnsi="Book Antiqua" w:cs="Arial"/>
        </w:rPr>
        <w:t>s</w:t>
      </w:r>
      <w:r w:rsidR="001B59E4" w:rsidRPr="00992814">
        <w:rPr>
          <w:rFonts w:ascii="Book Antiqua" w:hAnsi="Book Antiqua" w:cs="Arial"/>
        </w:rPr>
        <w:t xml:space="preserve">, </w:t>
      </w:r>
      <w:r w:rsidRPr="00992814">
        <w:rPr>
          <w:rFonts w:ascii="Book Antiqua" w:hAnsi="Book Antiqua" w:cs="Arial"/>
        </w:rPr>
        <w:t xml:space="preserve">que </w:t>
      </w:r>
      <w:r w:rsidR="00ED5E30" w:rsidRPr="00992814">
        <w:rPr>
          <w:rFonts w:ascii="Book Antiqua" w:hAnsi="Book Antiqua" w:cs="Arial"/>
        </w:rPr>
        <w:t xml:space="preserve">les parties à l’arbitrage et </w:t>
      </w:r>
      <w:r w:rsidRPr="00992814">
        <w:rPr>
          <w:rFonts w:ascii="Book Antiqua" w:hAnsi="Book Antiqua" w:cs="Arial"/>
        </w:rPr>
        <w:t xml:space="preserve">les praticiens </w:t>
      </w:r>
      <w:r w:rsidR="001B59E4" w:rsidRPr="00992814">
        <w:rPr>
          <w:rFonts w:ascii="Book Antiqua" w:hAnsi="Book Antiqua" w:cs="Arial"/>
        </w:rPr>
        <w:t xml:space="preserve">soient outillés </w:t>
      </w:r>
      <w:r w:rsidR="003B6C19" w:rsidRPr="00992814">
        <w:rPr>
          <w:rFonts w:ascii="Book Antiqua" w:hAnsi="Book Antiqua" w:cs="Arial"/>
        </w:rPr>
        <w:t xml:space="preserve">non seulement </w:t>
      </w:r>
      <w:r w:rsidR="001B59E4" w:rsidRPr="00992814">
        <w:rPr>
          <w:rFonts w:ascii="Book Antiqua" w:hAnsi="Book Antiqua" w:cs="Arial"/>
        </w:rPr>
        <w:t>sur</w:t>
      </w:r>
      <w:r w:rsidRPr="00992814">
        <w:rPr>
          <w:rFonts w:ascii="Book Antiqua" w:hAnsi="Book Antiqua" w:cs="Arial"/>
        </w:rPr>
        <w:t xml:space="preserve"> le</w:t>
      </w:r>
      <w:r w:rsidR="00094E85" w:rsidRPr="00992814">
        <w:rPr>
          <w:rFonts w:ascii="Book Antiqua" w:hAnsi="Book Antiqua" w:cs="Arial"/>
        </w:rPr>
        <w:t>s</w:t>
      </w:r>
      <w:r w:rsidRPr="00992814">
        <w:rPr>
          <w:rFonts w:ascii="Book Antiqua" w:hAnsi="Book Antiqua" w:cs="Arial"/>
        </w:rPr>
        <w:t xml:space="preserve"> </w:t>
      </w:r>
      <w:r w:rsidR="006F1A92" w:rsidRPr="00992814">
        <w:rPr>
          <w:rFonts w:ascii="Book Antiqua" w:hAnsi="Book Antiqua" w:cs="Arial"/>
        </w:rPr>
        <w:t>rouage</w:t>
      </w:r>
      <w:r w:rsidR="00094E85" w:rsidRPr="00992814">
        <w:rPr>
          <w:rFonts w:ascii="Book Antiqua" w:hAnsi="Book Antiqua" w:cs="Arial"/>
        </w:rPr>
        <w:t>s,</w:t>
      </w:r>
      <w:r w:rsidR="006F1A92" w:rsidRPr="00992814">
        <w:rPr>
          <w:rFonts w:ascii="Book Antiqua" w:hAnsi="Book Antiqua" w:cs="Arial"/>
        </w:rPr>
        <w:t xml:space="preserve"> </w:t>
      </w:r>
      <w:r w:rsidR="00094E85" w:rsidRPr="00992814">
        <w:rPr>
          <w:rFonts w:ascii="Book Antiqua" w:hAnsi="Book Antiqua" w:cs="Arial"/>
        </w:rPr>
        <w:t xml:space="preserve">mais aussi et surtout sur les incidents </w:t>
      </w:r>
      <w:r w:rsidR="006F1A92" w:rsidRPr="00992814">
        <w:rPr>
          <w:rFonts w:ascii="Book Antiqua" w:hAnsi="Book Antiqua" w:cs="Arial"/>
        </w:rPr>
        <w:t>de l’instance arbitrale</w:t>
      </w:r>
      <w:r w:rsidR="0033412C" w:rsidRPr="00992814">
        <w:rPr>
          <w:rFonts w:ascii="Book Antiqua" w:hAnsi="Book Antiqua" w:cs="Arial"/>
        </w:rPr>
        <w:t>.</w:t>
      </w:r>
    </w:p>
    <w:p w14:paraId="69BFA5C0" w14:textId="7DB5BB14" w:rsidR="00B75D45" w:rsidRPr="00992814" w:rsidRDefault="00B75D45" w:rsidP="00631C1D">
      <w:pPr>
        <w:shd w:val="clear" w:color="auto" w:fill="FFFFFF" w:themeFill="background1"/>
        <w:spacing w:after="120" w:line="360" w:lineRule="auto"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>La présente session de formation, organisée autour de la thématique</w:t>
      </w:r>
      <w:r w:rsidR="00FC7CFD" w:rsidRPr="00992814">
        <w:rPr>
          <w:rFonts w:ascii="Book Antiqua" w:hAnsi="Book Antiqua" w:cs="Arial"/>
        </w:rPr>
        <w:t xml:space="preserve"> : </w:t>
      </w:r>
      <w:r w:rsidRPr="00992814">
        <w:rPr>
          <w:rFonts w:ascii="Book Antiqua" w:hAnsi="Book Antiqua" w:cs="Arial"/>
        </w:rPr>
        <w:t>«</w:t>
      </w:r>
      <w:r w:rsidR="00E2413D" w:rsidRPr="00992814">
        <w:rPr>
          <w:rFonts w:ascii="Book Antiqua" w:hAnsi="Book Antiqua" w:cs="Arial"/>
        </w:rPr>
        <w:t xml:space="preserve"> </w:t>
      </w:r>
      <w:r w:rsidR="00FC7CFD" w:rsidRPr="00992814">
        <w:rPr>
          <w:rFonts w:ascii="Book Antiqua" w:hAnsi="Book Antiqua" w:cs="Arial"/>
          <w:b/>
          <w:i/>
        </w:rPr>
        <w:t>La p</w:t>
      </w:r>
      <w:r w:rsidR="005B40D4" w:rsidRPr="00992814">
        <w:rPr>
          <w:rFonts w:ascii="Book Antiqua" w:hAnsi="Book Antiqua" w:cs="Arial"/>
          <w:b/>
          <w:i/>
        </w:rPr>
        <w:t>ratique de l’arbitrage : instance arbitrale et gestion des incidents</w:t>
      </w:r>
      <w:r w:rsidR="00E2413D" w:rsidRPr="00992814">
        <w:rPr>
          <w:rFonts w:ascii="Book Antiqua" w:hAnsi="Book Antiqua" w:cs="Arial"/>
          <w:b/>
          <w:i/>
        </w:rPr>
        <w:t xml:space="preserve"> </w:t>
      </w:r>
      <w:r w:rsidR="005B40D4" w:rsidRPr="00992814">
        <w:rPr>
          <w:rFonts w:ascii="Book Antiqua" w:hAnsi="Book Antiqua" w:cs="Arial"/>
          <w:b/>
          <w:i/>
        </w:rPr>
        <w:t>»</w:t>
      </w:r>
      <w:r w:rsidRPr="00992814">
        <w:rPr>
          <w:rFonts w:ascii="Book Antiqua" w:hAnsi="Book Antiqua" w:cs="Arial"/>
        </w:rPr>
        <w:t xml:space="preserve">, se propose de répondre à cette </w:t>
      </w:r>
      <w:r w:rsidR="001D5DAF" w:rsidRPr="00992814">
        <w:rPr>
          <w:rFonts w:ascii="Book Antiqua" w:hAnsi="Book Antiqua" w:cs="Arial"/>
        </w:rPr>
        <w:t>problématique.</w:t>
      </w:r>
    </w:p>
    <w:p w14:paraId="7846A3EB" w14:textId="43F1CF0E" w:rsidR="00B75D45" w:rsidRPr="00992814" w:rsidRDefault="00B75D45" w:rsidP="00B75D45">
      <w:pPr>
        <w:keepNext/>
        <w:keepLines/>
        <w:numPr>
          <w:ilvl w:val="0"/>
          <w:numId w:val="1"/>
        </w:numPr>
        <w:outlineLvl w:val="1"/>
        <w:rPr>
          <w:rFonts w:ascii="Book Antiqua" w:hAnsi="Book Antiqua" w:cs="Arial"/>
          <w:b/>
          <w:bCs/>
          <w:color w:val="C00000"/>
        </w:rPr>
      </w:pPr>
      <w:r w:rsidRPr="00992814">
        <w:rPr>
          <w:rFonts w:ascii="Book Antiqua" w:hAnsi="Book Antiqua" w:cs="Arial"/>
          <w:b/>
          <w:bCs/>
          <w:color w:val="C00000"/>
        </w:rPr>
        <w:t>OBJECTIFS DE LA FORMATION</w:t>
      </w:r>
    </w:p>
    <w:p w14:paraId="490B6129" w14:textId="70DAE680" w:rsidR="00B75D45" w:rsidRPr="00992814" w:rsidRDefault="00B75D45" w:rsidP="00B75D45">
      <w:pPr>
        <w:pStyle w:val="Paragraphedeliste"/>
        <w:numPr>
          <w:ilvl w:val="0"/>
          <w:numId w:val="7"/>
        </w:numPr>
        <w:spacing w:before="240" w:after="240"/>
        <w:jc w:val="both"/>
        <w:rPr>
          <w:rFonts w:ascii="Book Antiqua" w:hAnsi="Book Antiqua" w:cs="Arial"/>
          <w:sz w:val="26"/>
          <w:szCs w:val="26"/>
        </w:rPr>
      </w:pPr>
      <w:r w:rsidRPr="00992814">
        <w:rPr>
          <w:rFonts w:ascii="Book Antiqua" w:eastAsiaTheme="minorHAnsi" w:hAnsi="Book Antiqua" w:cs="Arial"/>
          <w:b/>
          <w:i/>
          <w:sz w:val="26"/>
          <w:szCs w:val="26"/>
          <w:lang w:eastAsia="en-US"/>
        </w:rPr>
        <w:t>Objectif général</w:t>
      </w:r>
      <w:r w:rsidR="007A675D" w:rsidRPr="00992814">
        <w:rPr>
          <w:rFonts w:ascii="Book Antiqua" w:eastAsiaTheme="minorHAnsi" w:hAnsi="Book Antiqua" w:cs="Arial"/>
          <w:b/>
          <w:i/>
          <w:sz w:val="26"/>
          <w:szCs w:val="26"/>
          <w:lang w:eastAsia="en-US"/>
        </w:rPr>
        <w:t> :</w:t>
      </w:r>
    </w:p>
    <w:p w14:paraId="549B4639" w14:textId="287FFCF7" w:rsidR="00B75D45" w:rsidRPr="00992814" w:rsidRDefault="00B75D45" w:rsidP="00B75D45">
      <w:pPr>
        <w:spacing w:after="120" w:line="360" w:lineRule="auto"/>
        <w:contextualSpacing/>
        <w:jc w:val="both"/>
        <w:rPr>
          <w:rFonts w:ascii="Book Antiqua" w:hAnsi="Book Antiqua" w:cs="Arial"/>
          <w:sz w:val="28"/>
          <w:szCs w:val="28"/>
        </w:rPr>
      </w:pPr>
      <w:r w:rsidRPr="00992814">
        <w:rPr>
          <w:rFonts w:ascii="Book Antiqua" w:hAnsi="Book Antiqua" w:cs="Arial"/>
        </w:rPr>
        <w:t xml:space="preserve">La présente session de formation vise à </w:t>
      </w:r>
      <w:r w:rsidR="008F07CE" w:rsidRPr="00992814">
        <w:rPr>
          <w:rFonts w:ascii="Book Antiqua" w:hAnsi="Book Antiqua" w:cs="Arial"/>
        </w:rPr>
        <w:t>outiller les participants sur la conduite de l’instance</w:t>
      </w:r>
      <w:r w:rsidR="00E86937" w:rsidRPr="00992814">
        <w:rPr>
          <w:rFonts w:ascii="Book Antiqua" w:hAnsi="Book Antiqua" w:cs="Arial"/>
        </w:rPr>
        <w:t xml:space="preserve"> arbitrale</w:t>
      </w:r>
      <w:r w:rsidR="008F07CE" w:rsidRPr="00992814">
        <w:rPr>
          <w:rFonts w:ascii="Book Antiqua" w:hAnsi="Book Antiqua" w:cs="Arial"/>
        </w:rPr>
        <w:t xml:space="preserve"> et la gestion des incidents de proc</w:t>
      </w:r>
      <w:r w:rsidR="005B509A" w:rsidRPr="00992814">
        <w:rPr>
          <w:rFonts w:ascii="Book Antiqua" w:hAnsi="Book Antiqua" w:cs="Arial"/>
        </w:rPr>
        <w:t>édure</w:t>
      </w:r>
      <w:r w:rsidR="003B6C19" w:rsidRPr="00992814">
        <w:rPr>
          <w:rFonts w:ascii="Book Antiqua" w:hAnsi="Book Antiqua" w:cs="Arial"/>
        </w:rPr>
        <w:t>s</w:t>
      </w:r>
      <w:r w:rsidR="005B509A" w:rsidRPr="00992814">
        <w:rPr>
          <w:rFonts w:ascii="Book Antiqua" w:hAnsi="Book Antiqua" w:cs="Arial"/>
        </w:rPr>
        <w:t xml:space="preserve">. </w:t>
      </w:r>
      <w:r w:rsidRPr="00992814">
        <w:rPr>
          <w:rFonts w:ascii="Book Antiqua" w:hAnsi="Book Antiqua" w:cs="Arial"/>
        </w:rPr>
        <w:t xml:space="preserve"> </w:t>
      </w:r>
    </w:p>
    <w:p w14:paraId="63E1DADC" w14:textId="0B9BB6B2" w:rsidR="00B75D45" w:rsidRPr="00992814" w:rsidRDefault="00B75D45" w:rsidP="00B75D45">
      <w:pPr>
        <w:pStyle w:val="Paragraphedeliste"/>
        <w:numPr>
          <w:ilvl w:val="0"/>
          <w:numId w:val="7"/>
        </w:numPr>
        <w:spacing w:before="240" w:after="240"/>
        <w:jc w:val="both"/>
        <w:rPr>
          <w:rFonts w:ascii="Book Antiqua" w:eastAsiaTheme="minorHAnsi" w:hAnsi="Book Antiqua" w:cs="Arial"/>
          <w:b/>
          <w:i/>
          <w:sz w:val="26"/>
          <w:szCs w:val="26"/>
          <w:lang w:eastAsia="en-US"/>
        </w:rPr>
      </w:pPr>
      <w:r w:rsidRPr="00992814">
        <w:rPr>
          <w:rFonts w:ascii="Book Antiqua" w:eastAsiaTheme="minorHAnsi" w:hAnsi="Book Antiqua" w:cs="Arial"/>
          <w:b/>
          <w:i/>
          <w:sz w:val="26"/>
          <w:szCs w:val="26"/>
          <w:lang w:eastAsia="en-US"/>
        </w:rPr>
        <w:t>Objectifs spécifiques</w:t>
      </w:r>
      <w:r w:rsidR="007A675D" w:rsidRPr="00992814">
        <w:rPr>
          <w:rFonts w:ascii="Book Antiqua" w:eastAsiaTheme="minorHAnsi" w:hAnsi="Book Antiqua" w:cs="Arial"/>
          <w:b/>
          <w:i/>
          <w:sz w:val="26"/>
          <w:szCs w:val="26"/>
          <w:lang w:eastAsia="en-US"/>
        </w:rPr>
        <w:t> :</w:t>
      </w:r>
      <w:r w:rsidRPr="00992814">
        <w:rPr>
          <w:rFonts w:ascii="Book Antiqua" w:eastAsiaTheme="minorHAnsi" w:hAnsi="Book Antiqua" w:cs="Arial"/>
          <w:b/>
          <w:i/>
          <w:sz w:val="26"/>
          <w:szCs w:val="26"/>
          <w:lang w:eastAsia="en-US"/>
        </w:rPr>
        <w:t xml:space="preserve"> </w:t>
      </w:r>
    </w:p>
    <w:p w14:paraId="6A96282C" w14:textId="0D48B6EB" w:rsidR="00B75D45" w:rsidRPr="00992814" w:rsidRDefault="00B75D45" w:rsidP="00B75D45">
      <w:pPr>
        <w:spacing w:before="240" w:after="240"/>
        <w:contextualSpacing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 xml:space="preserve">Spécifiquement, cette formation </w:t>
      </w:r>
      <w:r w:rsidR="00837A83" w:rsidRPr="00992814">
        <w:rPr>
          <w:rFonts w:ascii="Book Antiqua" w:hAnsi="Book Antiqua" w:cs="Arial"/>
        </w:rPr>
        <w:t>permettra aux participants de</w:t>
      </w:r>
      <w:r w:rsidRPr="00992814">
        <w:rPr>
          <w:rFonts w:ascii="Book Antiqua" w:hAnsi="Book Antiqua" w:cs="Arial"/>
        </w:rPr>
        <w:t xml:space="preserve"> :</w:t>
      </w:r>
    </w:p>
    <w:p w14:paraId="1D9022A9" w14:textId="77777777" w:rsidR="00B75D45" w:rsidRPr="00992814" w:rsidRDefault="00B75D45" w:rsidP="00B75D45">
      <w:pPr>
        <w:contextualSpacing/>
        <w:jc w:val="both"/>
        <w:rPr>
          <w:rFonts w:ascii="Book Antiqua" w:hAnsi="Book Antiqua" w:cs="Arial"/>
          <w:sz w:val="18"/>
          <w:szCs w:val="18"/>
        </w:rPr>
      </w:pPr>
    </w:p>
    <w:p w14:paraId="3D8E7ED8" w14:textId="2E4F214B" w:rsidR="00B75D45" w:rsidRPr="00992814" w:rsidRDefault="00837A83" w:rsidP="00B75D45">
      <w:pPr>
        <w:numPr>
          <w:ilvl w:val="0"/>
          <w:numId w:val="2"/>
        </w:numPr>
        <w:spacing w:after="120" w:line="360" w:lineRule="auto"/>
        <w:ind w:left="641" w:hanging="357"/>
        <w:contextualSpacing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 xml:space="preserve">revisiter </w:t>
      </w:r>
      <w:r w:rsidR="00B75D45" w:rsidRPr="00992814">
        <w:rPr>
          <w:rFonts w:ascii="Book Antiqua" w:hAnsi="Book Antiqua" w:cs="Arial"/>
        </w:rPr>
        <w:t>les</w:t>
      </w:r>
      <w:r w:rsidR="00455664" w:rsidRPr="00992814">
        <w:rPr>
          <w:rFonts w:ascii="Book Antiqua" w:hAnsi="Book Antiqua" w:cs="Arial"/>
        </w:rPr>
        <w:t xml:space="preserve"> grands</w:t>
      </w:r>
      <w:r w:rsidR="007D372A" w:rsidRPr="00992814">
        <w:rPr>
          <w:rFonts w:ascii="Book Antiqua" w:hAnsi="Book Antiqua" w:cs="Arial"/>
        </w:rPr>
        <w:t xml:space="preserve"> principes</w:t>
      </w:r>
      <w:r w:rsidR="00B75D45" w:rsidRPr="00992814">
        <w:rPr>
          <w:rFonts w:ascii="Book Antiqua" w:hAnsi="Book Antiqua" w:cs="Arial"/>
        </w:rPr>
        <w:t xml:space="preserve"> </w:t>
      </w:r>
      <w:r w:rsidR="00EE3109" w:rsidRPr="00992814">
        <w:rPr>
          <w:rFonts w:ascii="Book Antiqua" w:hAnsi="Book Antiqua" w:cs="Arial"/>
        </w:rPr>
        <w:t>de l’arbitrage</w:t>
      </w:r>
      <w:r w:rsidR="003B6C19" w:rsidRPr="00992814">
        <w:rPr>
          <w:rFonts w:ascii="Book Antiqua" w:hAnsi="Book Antiqua" w:cs="Arial"/>
        </w:rPr>
        <w:t> ;</w:t>
      </w:r>
    </w:p>
    <w:p w14:paraId="0920AE55" w14:textId="0F4BFC78" w:rsidR="00F32970" w:rsidRPr="00992814" w:rsidRDefault="00F32970" w:rsidP="00B75D45">
      <w:pPr>
        <w:numPr>
          <w:ilvl w:val="0"/>
          <w:numId w:val="2"/>
        </w:numPr>
        <w:spacing w:after="120" w:line="360" w:lineRule="auto"/>
        <w:ind w:left="641" w:hanging="357"/>
        <w:contextualSpacing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>maitriser la rédaction de la convention d’arbitrage ;</w:t>
      </w:r>
    </w:p>
    <w:p w14:paraId="3725CDD6" w14:textId="28528AFA" w:rsidR="00097109" w:rsidRPr="00992814" w:rsidRDefault="00172C79" w:rsidP="00785D19">
      <w:pPr>
        <w:numPr>
          <w:ilvl w:val="0"/>
          <w:numId w:val="2"/>
        </w:numPr>
        <w:spacing w:after="120" w:line="360" w:lineRule="auto"/>
        <w:ind w:left="641" w:hanging="357"/>
        <w:contextualSpacing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>conduire</w:t>
      </w:r>
      <w:r w:rsidR="00597A08" w:rsidRPr="00992814">
        <w:rPr>
          <w:rFonts w:ascii="Book Antiqua" w:hAnsi="Book Antiqua" w:cs="Arial"/>
        </w:rPr>
        <w:t xml:space="preserve"> efficacement</w:t>
      </w:r>
      <w:r w:rsidR="003B63EB" w:rsidRPr="00992814">
        <w:rPr>
          <w:rFonts w:ascii="Book Antiqua" w:hAnsi="Book Antiqua" w:cs="Arial"/>
        </w:rPr>
        <w:t xml:space="preserve"> </w:t>
      </w:r>
      <w:r w:rsidRPr="00992814">
        <w:rPr>
          <w:rFonts w:ascii="Book Antiqua" w:hAnsi="Book Antiqua" w:cs="Arial"/>
        </w:rPr>
        <w:t xml:space="preserve">une procédure d’arbitrage, </w:t>
      </w:r>
      <w:r w:rsidR="00865608" w:rsidRPr="00992814">
        <w:rPr>
          <w:rFonts w:ascii="Book Antiqua" w:hAnsi="Book Antiqua" w:cs="Arial"/>
        </w:rPr>
        <w:t>depuis la réception du dossier jusqu’au rendu de la sentence arbitrale</w:t>
      </w:r>
      <w:r w:rsidR="003B6C19" w:rsidRPr="00992814">
        <w:rPr>
          <w:rFonts w:ascii="Book Antiqua" w:hAnsi="Book Antiqua" w:cs="Arial"/>
        </w:rPr>
        <w:t> ;</w:t>
      </w:r>
    </w:p>
    <w:p w14:paraId="15615D98" w14:textId="4F48758C" w:rsidR="00172C79" w:rsidRPr="00992814" w:rsidRDefault="007F7A41" w:rsidP="00785D19">
      <w:pPr>
        <w:numPr>
          <w:ilvl w:val="0"/>
          <w:numId w:val="2"/>
        </w:numPr>
        <w:spacing w:after="120" w:line="360" w:lineRule="auto"/>
        <w:ind w:left="641" w:hanging="357"/>
        <w:contextualSpacing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>définir une stratégie procédurale adaptée à son dossier</w:t>
      </w:r>
      <w:r w:rsidR="003B6C19" w:rsidRPr="00992814">
        <w:rPr>
          <w:rFonts w:ascii="Book Antiqua" w:hAnsi="Book Antiqua" w:cs="Arial"/>
        </w:rPr>
        <w:t> ;</w:t>
      </w:r>
    </w:p>
    <w:p w14:paraId="15254127" w14:textId="10E33774" w:rsidR="003C7EAF" w:rsidRPr="00992814" w:rsidRDefault="003C7EAF" w:rsidP="00785D19">
      <w:pPr>
        <w:numPr>
          <w:ilvl w:val="0"/>
          <w:numId w:val="2"/>
        </w:numPr>
        <w:spacing w:after="120" w:line="360" w:lineRule="auto"/>
        <w:ind w:left="641" w:hanging="357"/>
        <w:contextualSpacing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>maîtriser les règles de constitution du tribunal arbitral</w:t>
      </w:r>
      <w:r w:rsidR="003B6C19" w:rsidRPr="00992814">
        <w:rPr>
          <w:rFonts w:ascii="Book Antiqua" w:hAnsi="Book Antiqua" w:cs="Arial"/>
        </w:rPr>
        <w:t> ;</w:t>
      </w:r>
    </w:p>
    <w:p w14:paraId="5D9A3E6B" w14:textId="3DBBACE4" w:rsidR="00785D19" w:rsidRPr="00992814" w:rsidRDefault="00A943E9" w:rsidP="00785D19">
      <w:pPr>
        <w:numPr>
          <w:ilvl w:val="0"/>
          <w:numId w:val="2"/>
        </w:numPr>
        <w:spacing w:after="120" w:line="360" w:lineRule="auto"/>
        <w:ind w:left="641" w:hanging="357"/>
        <w:contextualSpacing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 xml:space="preserve">connaitre et </w:t>
      </w:r>
      <w:r w:rsidR="00785D19" w:rsidRPr="00992814">
        <w:rPr>
          <w:rFonts w:ascii="Book Antiqua" w:hAnsi="Book Antiqua" w:cs="Arial"/>
        </w:rPr>
        <w:t>maîtriser la rédaction des actes de procédures</w:t>
      </w:r>
      <w:r w:rsidRPr="00992814">
        <w:rPr>
          <w:rFonts w:ascii="Book Antiqua" w:hAnsi="Book Antiqua" w:cs="Arial"/>
        </w:rPr>
        <w:t>,</w:t>
      </w:r>
      <w:r w:rsidR="00785D19" w:rsidRPr="00992814">
        <w:rPr>
          <w:rFonts w:ascii="Book Antiqua" w:hAnsi="Book Antiqua" w:cs="Arial"/>
        </w:rPr>
        <w:t xml:space="preserve"> de l’acte de mission à la sentence arbitrale</w:t>
      </w:r>
      <w:r w:rsidR="003B6C19" w:rsidRPr="00992814">
        <w:rPr>
          <w:rFonts w:ascii="Book Antiqua" w:hAnsi="Book Antiqua" w:cs="Arial"/>
        </w:rPr>
        <w:t> ;</w:t>
      </w:r>
    </w:p>
    <w:p w14:paraId="37BF7C0A" w14:textId="79749B93" w:rsidR="00AE26F4" w:rsidRPr="00992814" w:rsidRDefault="00AE26F4" w:rsidP="00785D19">
      <w:pPr>
        <w:numPr>
          <w:ilvl w:val="0"/>
          <w:numId w:val="2"/>
        </w:numPr>
        <w:spacing w:after="120" w:line="360" w:lineRule="auto"/>
        <w:ind w:left="641" w:hanging="357"/>
        <w:contextualSpacing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>savoir</w:t>
      </w:r>
      <w:r w:rsidR="00DF0F14" w:rsidRPr="00992814">
        <w:rPr>
          <w:rFonts w:ascii="Book Antiqua" w:hAnsi="Book Antiqua" w:cs="Arial"/>
        </w:rPr>
        <w:t xml:space="preserve"> </w:t>
      </w:r>
      <w:r w:rsidRPr="00992814">
        <w:rPr>
          <w:rFonts w:ascii="Book Antiqua" w:hAnsi="Book Antiqua" w:cs="Arial"/>
        </w:rPr>
        <w:t>préparer et tenir les audiences d’arbitrage</w:t>
      </w:r>
      <w:r w:rsidR="00F74343" w:rsidRPr="00992814">
        <w:rPr>
          <w:rFonts w:ascii="Book Antiqua" w:hAnsi="Book Antiqua" w:cs="Arial"/>
        </w:rPr>
        <w:t> ;</w:t>
      </w:r>
    </w:p>
    <w:p w14:paraId="03213075" w14:textId="32AF72D9" w:rsidR="00333C7E" w:rsidRPr="00992814" w:rsidRDefault="00333C7E" w:rsidP="00333C7E">
      <w:pPr>
        <w:numPr>
          <w:ilvl w:val="0"/>
          <w:numId w:val="2"/>
        </w:numPr>
        <w:spacing w:after="120" w:line="360" w:lineRule="auto"/>
        <w:ind w:left="641" w:hanging="357"/>
        <w:contextualSpacing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 xml:space="preserve">connaître les pouvoirs, devoirs et rôle </w:t>
      </w:r>
      <w:r w:rsidR="00DC7B7D" w:rsidRPr="00992814">
        <w:rPr>
          <w:rFonts w:ascii="Book Antiqua" w:hAnsi="Book Antiqua" w:cs="Arial"/>
        </w:rPr>
        <w:t>des acteurs (arbitre, partie, Centre)</w:t>
      </w:r>
      <w:r w:rsidRPr="00992814">
        <w:rPr>
          <w:rFonts w:ascii="Book Antiqua" w:hAnsi="Book Antiqua" w:cs="Arial"/>
        </w:rPr>
        <w:t xml:space="preserve"> dans la conduite d’une procédure</w:t>
      </w:r>
      <w:r w:rsidR="00F74343" w:rsidRPr="00992814">
        <w:rPr>
          <w:rFonts w:ascii="Book Antiqua" w:hAnsi="Book Antiqua" w:cs="Arial"/>
        </w:rPr>
        <w:t> ;</w:t>
      </w:r>
    </w:p>
    <w:p w14:paraId="01824D74" w14:textId="47C67FDC" w:rsidR="00BF0115" w:rsidRPr="00992814" w:rsidRDefault="00BF0115" w:rsidP="00785D19">
      <w:pPr>
        <w:numPr>
          <w:ilvl w:val="0"/>
          <w:numId w:val="2"/>
        </w:numPr>
        <w:spacing w:after="120" w:line="360" w:lineRule="auto"/>
        <w:ind w:left="641" w:hanging="357"/>
        <w:contextualSpacing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>savoir gérer les arbitrages multip</w:t>
      </w:r>
      <w:r w:rsidR="007562D2" w:rsidRPr="00992814">
        <w:rPr>
          <w:rFonts w:ascii="Book Antiqua" w:hAnsi="Book Antiqua" w:cs="Arial"/>
        </w:rPr>
        <w:t>artites</w:t>
      </w:r>
      <w:r w:rsidR="00F74343" w:rsidRPr="00992814">
        <w:rPr>
          <w:rFonts w:ascii="Book Antiqua" w:hAnsi="Book Antiqua" w:cs="Arial"/>
        </w:rPr>
        <w:t> ;</w:t>
      </w:r>
    </w:p>
    <w:p w14:paraId="0904EE47" w14:textId="47B4FDEF" w:rsidR="00F1401E" w:rsidRPr="00992814" w:rsidRDefault="007C35D0" w:rsidP="00B75D45">
      <w:pPr>
        <w:numPr>
          <w:ilvl w:val="0"/>
          <w:numId w:val="2"/>
        </w:numPr>
        <w:spacing w:after="120" w:line="360" w:lineRule="auto"/>
        <w:ind w:left="641" w:hanging="357"/>
        <w:contextualSpacing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>savoir gérer les incidents de la procédure, notamment :</w:t>
      </w:r>
    </w:p>
    <w:p w14:paraId="3CD437E5" w14:textId="25AC65E6" w:rsidR="00FE375D" w:rsidRPr="00992814" w:rsidRDefault="00FE375D" w:rsidP="00FE375D">
      <w:pPr>
        <w:pStyle w:val="Paragraphedeliste"/>
        <w:numPr>
          <w:ilvl w:val="0"/>
          <w:numId w:val="9"/>
        </w:numPr>
        <w:spacing w:after="120" w:line="360" w:lineRule="auto"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>apprécier les exceptions d’incompétence</w:t>
      </w:r>
      <w:r w:rsidR="00F74343" w:rsidRPr="00992814">
        <w:rPr>
          <w:rFonts w:ascii="Book Antiqua" w:hAnsi="Book Antiqua" w:cs="Arial"/>
        </w:rPr>
        <w:t> ;</w:t>
      </w:r>
    </w:p>
    <w:p w14:paraId="347112B3" w14:textId="1E6475AF" w:rsidR="00FE375D" w:rsidRPr="00992814" w:rsidRDefault="006B0D46" w:rsidP="00FE375D">
      <w:pPr>
        <w:pStyle w:val="Paragraphedeliste"/>
        <w:numPr>
          <w:ilvl w:val="0"/>
          <w:numId w:val="9"/>
        </w:numPr>
        <w:spacing w:after="120" w:line="360" w:lineRule="auto"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 xml:space="preserve"> gérer le cas du défaut</w:t>
      </w:r>
      <w:r w:rsidR="00FE375D" w:rsidRPr="00992814">
        <w:rPr>
          <w:rFonts w:ascii="Book Antiqua" w:hAnsi="Book Antiqua" w:cs="Arial"/>
        </w:rPr>
        <w:t xml:space="preserve"> d’une partie</w:t>
      </w:r>
      <w:r w:rsidRPr="00992814">
        <w:rPr>
          <w:rFonts w:ascii="Book Antiqua" w:hAnsi="Book Antiqua" w:cs="Arial"/>
        </w:rPr>
        <w:t> ;</w:t>
      </w:r>
    </w:p>
    <w:p w14:paraId="70E733F1" w14:textId="133FA7C6" w:rsidR="00FE375D" w:rsidRPr="00992814" w:rsidRDefault="00FE375D" w:rsidP="00FE375D">
      <w:pPr>
        <w:pStyle w:val="Paragraphedeliste"/>
        <w:numPr>
          <w:ilvl w:val="0"/>
          <w:numId w:val="9"/>
        </w:numPr>
        <w:spacing w:after="120" w:line="360" w:lineRule="auto"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 xml:space="preserve">discuter </w:t>
      </w:r>
      <w:r w:rsidR="006B0D46" w:rsidRPr="00992814">
        <w:rPr>
          <w:rFonts w:ascii="Book Antiqua" w:hAnsi="Book Antiqua" w:cs="Arial"/>
        </w:rPr>
        <w:t>du bien ou mal-fondé</w:t>
      </w:r>
      <w:r w:rsidRPr="00992814">
        <w:rPr>
          <w:rFonts w:ascii="Book Antiqua" w:hAnsi="Book Antiqua" w:cs="Arial"/>
        </w:rPr>
        <w:t xml:space="preserve"> des mesures conservatoires et provisoires</w:t>
      </w:r>
      <w:r w:rsidR="006B0D46" w:rsidRPr="00992814">
        <w:rPr>
          <w:rFonts w:ascii="Book Antiqua" w:hAnsi="Book Antiqua" w:cs="Arial"/>
        </w:rPr>
        <w:t> ;</w:t>
      </w:r>
    </w:p>
    <w:p w14:paraId="70C0995D" w14:textId="7ADCA70D" w:rsidR="00FE375D" w:rsidRPr="00992814" w:rsidRDefault="00FE375D" w:rsidP="00FE375D">
      <w:pPr>
        <w:pStyle w:val="Paragraphedeliste"/>
        <w:numPr>
          <w:ilvl w:val="0"/>
          <w:numId w:val="9"/>
        </w:numPr>
        <w:spacing w:after="120" w:line="360" w:lineRule="auto"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lastRenderedPageBreak/>
        <w:t>apprécier les</w:t>
      </w:r>
      <w:r w:rsidR="006B0D46" w:rsidRPr="00992814">
        <w:rPr>
          <w:rFonts w:ascii="Book Antiqua" w:hAnsi="Book Antiqua" w:cs="Arial"/>
        </w:rPr>
        <w:t xml:space="preserve"> cas</w:t>
      </w:r>
      <w:r w:rsidRPr="00992814">
        <w:rPr>
          <w:rFonts w:ascii="Book Antiqua" w:hAnsi="Book Antiqua" w:cs="Arial"/>
        </w:rPr>
        <w:t xml:space="preserve"> </w:t>
      </w:r>
      <w:r w:rsidR="006B0D46" w:rsidRPr="00992814">
        <w:rPr>
          <w:rFonts w:ascii="Book Antiqua" w:hAnsi="Book Antiqua" w:cs="Arial"/>
        </w:rPr>
        <w:t>de rayonnement de la convention d’arbitrage à l’égard des tiers ;</w:t>
      </w:r>
    </w:p>
    <w:p w14:paraId="51E53988" w14:textId="1BB605A5" w:rsidR="0020767F" w:rsidRPr="00992814" w:rsidRDefault="00FE375D" w:rsidP="006C5768">
      <w:pPr>
        <w:pStyle w:val="Paragraphedeliste"/>
        <w:numPr>
          <w:ilvl w:val="0"/>
          <w:numId w:val="9"/>
        </w:numPr>
        <w:spacing w:after="120" w:line="360" w:lineRule="auto"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>apprécier la problématique de la jonction des procédures</w:t>
      </w:r>
      <w:r w:rsidR="006B0D46" w:rsidRPr="00992814">
        <w:rPr>
          <w:rFonts w:ascii="Book Antiqua" w:hAnsi="Book Antiqua" w:cs="Arial"/>
        </w:rPr>
        <w:t> ;</w:t>
      </w:r>
      <w:r w:rsidR="005C6FCC" w:rsidRPr="00992814">
        <w:rPr>
          <w:rFonts w:ascii="Book Antiqua" w:hAnsi="Book Antiqua" w:cs="Arial"/>
        </w:rPr>
        <w:t xml:space="preserve"> </w:t>
      </w:r>
    </w:p>
    <w:p w14:paraId="4CF2352A" w14:textId="66C8C629" w:rsidR="006C5768" w:rsidRPr="00992814" w:rsidRDefault="003F1F13" w:rsidP="00263BB6">
      <w:pPr>
        <w:numPr>
          <w:ilvl w:val="0"/>
          <w:numId w:val="2"/>
        </w:numPr>
        <w:spacing w:after="120" w:line="360" w:lineRule="auto"/>
        <w:ind w:left="641" w:hanging="357"/>
        <w:contextualSpacing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 xml:space="preserve">analyser </w:t>
      </w:r>
      <w:r w:rsidR="0020767F" w:rsidRPr="00992814">
        <w:rPr>
          <w:rFonts w:ascii="Book Antiqua" w:hAnsi="Book Antiqua" w:cs="Arial"/>
        </w:rPr>
        <w:t xml:space="preserve">quelques jurisprudences arbitrales sur </w:t>
      </w:r>
      <w:r w:rsidRPr="00992814">
        <w:rPr>
          <w:rFonts w:ascii="Book Antiqua" w:hAnsi="Book Antiqua" w:cs="Arial"/>
        </w:rPr>
        <w:t>les incidents</w:t>
      </w:r>
      <w:r w:rsidR="0020767F" w:rsidRPr="00992814">
        <w:rPr>
          <w:rFonts w:ascii="Book Antiqua" w:hAnsi="Book Antiqua" w:cs="Arial"/>
        </w:rPr>
        <w:t xml:space="preserve">, </w:t>
      </w:r>
      <w:r w:rsidR="005C6FCC" w:rsidRPr="00992814">
        <w:rPr>
          <w:rFonts w:ascii="Book Antiqua" w:hAnsi="Book Antiqua" w:cs="Arial"/>
        </w:rPr>
        <w:t>etc.</w:t>
      </w:r>
    </w:p>
    <w:p w14:paraId="002DC4B4" w14:textId="77777777" w:rsidR="00B75D45" w:rsidRPr="00992814" w:rsidRDefault="00B75D45" w:rsidP="00B75D45">
      <w:pPr>
        <w:ind w:left="644"/>
        <w:contextualSpacing/>
        <w:jc w:val="both"/>
        <w:rPr>
          <w:rFonts w:ascii="Book Antiqua" w:hAnsi="Book Antiqua" w:cs="Arial"/>
          <w:sz w:val="10"/>
          <w:szCs w:val="10"/>
        </w:rPr>
      </w:pPr>
    </w:p>
    <w:p w14:paraId="76DFDCAB" w14:textId="77777777" w:rsidR="00B75D45" w:rsidRPr="00992814" w:rsidRDefault="00B75D45" w:rsidP="00B75D45">
      <w:pPr>
        <w:keepNext/>
        <w:keepLines/>
        <w:numPr>
          <w:ilvl w:val="0"/>
          <w:numId w:val="1"/>
        </w:numPr>
        <w:outlineLvl w:val="1"/>
        <w:rPr>
          <w:rFonts w:ascii="Book Antiqua" w:hAnsi="Book Antiqua" w:cs="Arial"/>
          <w:b/>
          <w:bCs/>
          <w:color w:val="C00000"/>
        </w:rPr>
      </w:pPr>
      <w:r w:rsidRPr="00992814">
        <w:rPr>
          <w:rFonts w:ascii="Book Antiqua" w:hAnsi="Book Antiqua" w:cs="Arial"/>
          <w:b/>
          <w:bCs/>
          <w:color w:val="C00000"/>
        </w:rPr>
        <w:t xml:space="preserve">RESULTATS ATTENDUS </w:t>
      </w:r>
    </w:p>
    <w:p w14:paraId="05217D91" w14:textId="77777777" w:rsidR="00B75D45" w:rsidRPr="00992814" w:rsidRDefault="00B75D45" w:rsidP="00B75D45">
      <w:pPr>
        <w:rPr>
          <w:rFonts w:ascii="Book Antiqua" w:hAnsi="Book Antiqua"/>
          <w:sz w:val="22"/>
          <w:szCs w:val="22"/>
        </w:rPr>
      </w:pPr>
    </w:p>
    <w:p w14:paraId="013A15A8" w14:textId="37DEEDB3" w:rsidR="001154A8" w:rsidRPr="00992814" w:rsidRDefault="00DA7BBA" w:rsidP="001154A8">
      <w:pPr>
        <w:spacing w:after="120" w:line="360" w:lineRule="auto"/>
        <w:contextualSpacing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>Aux termes de cette session de formation, les résultats suivants sont attendus :</w:t>
      </w:r>
    </w:p>
    <w:p w14:paraId="18AA6BC1" w14:textId="77777777" w:rsidR="00B75D45" w:rsidRPr="00992814" w:rsidRDefault="00B75D45" w:rsidP="00B75D45">
      <w:pPr>
        <w:jc w:val="both"/>
        <w:rPr>
          <w:rFonts w:ascii="Book Antiqua" w:hAnsi="Book Antiqua" w:cs="Arial"/>
          <w:sz w:val="10"/>
          <w:szCs w:val="10"/>
        </w:rPr>
      </w:pPr>
    </w:p>
    <w:p w14:paraId="5CF48448" w14:textId="0039BB27" w:rsidR="00B75D45" w:rsidRPr="00992814" w:rsidRDefault="000F6DD2" w:rsidP="00B75D45">
      <w:pPr>
        <w:numPr>
          <w:ilvl w:val="0"/>
          <w:numId w:val="2"/>
        </w:numPr>
        <w:spacing w:after="120" w:line="360" w:lineRule="auto"/>
        <w:ind w:left="641" w:hanging="357"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>des g</w:t>
      </w:r>
      <w:r w:rsidR="008E7C7B" w:rsidRPr="00992814">
        <w:rPr>
          <w:rFonts w:ascii="Book Antiqua" w:hAnsi="Book Antiqua" w:cs="Arial"/>
        </w:rPr>
        <w:t>rands principes de l’arbitrage</w:t>
      </w:r>
      <w:r w:rsidR="00DA7BBA" w:rsidRPr="00992814">
        <w:rPr>
          <w:rFonts w:ascii="Book Antiqua" w:hAnsi="Book Antiqua" w:cs="Arial"/>
        </w:rPr>
        <w:t xml:space="preserve"> sont rappelés et approfondis</w:t>
      </w:r>
      <w:r w:rsidR="007C54BE" w:rsidRPr="00992814">
        <w:rPr>
          <w:rFonts w:ascii="Book Antiqua" w:hAnsi="Book Antiqua" w:cs="Arial"/>
        </w:rPr>
        <w:t> ;</w:t>
      </w:r>
    </w:p>
    <w:p w14:paraId="0B07799E" w14:textId="505071FF" w:rsidR="00200E95" w:rsidRPr="00992814" w:rsidRDefault="00200E95" w:rsidP="00B75D45">
      <w:pPr>
        <w:numPr>
          <w:ilvl w:val="0"/>
          <w:numId w:val="2"/>
        </w:numPr>
        <w:spacing w:after="120" w:line="360" w:lineRule="auto"/>
        <w:ind w:left="641" w:hanging="357"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 xml:space="preserve">les conventions d’arbitrage sont mieux </w:t>
      </w:r>
      <w:r w:rsidR="00B63567" w:rsidRPr="00992814">
        <w:rPr>
          <w:rFonts w:ascii="Book Antiqua" w:hAnsi="Book Antiqua" w:cs="Arial"/>
        </w:rPr>
        <w:t>rédigées</w:t>
      </w:r>
      <w:r w:rsidR="007C54BE" w:rsidRPr="00992814">
        <w:rPr>
          <w:rFonts w:ascii="Book Antiqua" w:hAnsi="Book Antiqua" w:cs="Arial"/>
        </w:rPr>
        <w:t> ;</w:t>
      </w:r>
    </w:p>
    <w:p w14:paraId="2367FE19" w14:textId="327B5034" w:rsidR="00F37E54" w:rsidRPr="00992814" w:rsidRDefault="00D46986" w:rsidP="00343871">
      <w:pPr>
        <w:numPr>
          <w:ilvl w:val="0"/>
          <w:numId w:val="2"/>
        </w:numPr>
        <w:spacing w:after="120" w:line="360" w:lineRule="auto"/>
        <w:ind w:left="641" w:hanging="357"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 xml:space="preserve">les </w:t>
      </w:r>
      <w:r w:rsidR="00992814" w:rsidRPr="00992814">
        <w:rPr>
          <w:rFonts w:ascii="Book Antiqua" w:hAnsi="Book Antiqua" w:cs="Arial"/>
        </w:rPr>
        <w:t>étapes</w:t>
      </w:r>
      <w:r w:rsidRPr="00992814">
        <w:rPr>
          <w:rFonts w:ascii="Book Antiqua" w:hAnsi="Book Antiqua" w:cs="Arial"/>
        </w:rPr>
        <w:t xml:space="preserve"> sont connu</w:t>
      </w:r>
      <w:r w:rsidR="00D75815" w:rsidRPr="00992814">
        <w:rPr>
          <w:rFonts w:ascii="Book Antiqua" w:hAnsi="Book Antiqua" w:cs="Arial"/>
        </w:rPr>
        <w:t>e</w:t>
      </w:r>
      <w:r w:rsidRPr="00992814">
        <w:rPr>
          <w:rFonts w:ascii="Book Antiqua" w:hAnsi="Book Antiqua" w:cs="Arial"/>
        </w:rPr>
        <w:t>s</w:t>
      </w:r>
      <w:r w:rsidR="00343871" w:rsidRPr="00992814">
        <w:rPr>
          <w:rFonts w:ascii="Book Antiqua" w:hAnsi="Book Antiqua" w:cs="Arial"/>
        </w:rPr>
        <w:t xml:space="preserve"> et </w:t>
      </w:r>
      <w:r w:rsidR="0066598E" w:rsidRPr="00992814">
        <w:rPr>
          <w:rFonts w:ascii="Book Antiqua" w:hAnsi="Book Antiqua" w:cs="Arial"/>
        </w:rPr>
        <w:t xml:space="preserve">bien </w:t>
      </w:r>
      <w:r w:rsidR="00343871" w:rsidRPr="00992814">
        <w:rPr>
          <w:rFonts w:ascii="Book Antiqua" w:hAnsi="Book Antiqua" w:cs="Arial"/>
        </w:rPr>
        <w:t>maîtrisé</w:t>
      </w:r>
      <w:r w:rsidR="00992814" w:rsidRPr="00992814">
        <w:rPr>
          <w:rFonts w:ascii="Book Antiqua" w:hAnsi="Book Antiqua" w:cs="Arial"/>
        </w:rPr>
        <w:t>e</w:t>
      </w:r>
      <w:r w:rsidR="00343871" w:rsidRPr="00992814">
        <w:rPr>
          <w:rFonts w:ascii="Book Antiqua" w:hAnsi="Book Antiqua" w:cs="Arial"/>
        </w:rPr>
        <w:t xml:space="preserve">s </w:t>
      </w:r>
      <w:r w:rsidR="00F37E54" w:rsidRPr="00992814">
        <w:rPr>
          <w:rFonts w:ascii="Book Antiqua" w:hAnsi="Book Antiqua" w:cs="Arial"/>
        </w:rPr>
        <w:t>depuis la réception du dossier jusqu’au rendu de la sentence arbitrale</w:t>
      </w:r>
      <w:r w:rsidR="007C54BE" w:rsidRPr="00992814">
        <w:rPr>
          <w:rFonts w:ascii="Book Antiqua" w:hAnsi="Book Antiqua" w:cs="Arial"/>
        </w:rPr>
        <w:t> ;</w:t>
      </w:r>
    </w:p>
    <w:p w14:paraId="79EB24AE" w14:textId="77BE4D12" w:rsidR="00571848" w:rsidRPr="00992814" w:rsidRDefault="00571848" w:rsidP="00343871">
      <w:pPr>
        <w:numPr>
          <w:ilvl w:val="0"/>
          <w:numId w:val="2"/>
        </w:numPr>
        <w:spacing w:after="120" w:line="360" w:lineRule="auto"/>
        <w:ind w:left="641" w:hanging="357"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>les participants définissent mieux des stratégies procédurales ad</w:t>
      </w:r>
      <w:r w:rsidR="00DB479D" w:rsidRPr="00992814">
        <w:rPr>
          <w:rFonts w:ascii="Book Antiqua" w:hAnsi="Book Antiqua" w:cs="Arial"/>
        </w:rPr>
        <w:t>aptés à leur dossier</w:t>
      </w:r>
      <w:r w:rsidR="007C54BE" w:rsidRPr="00992814">
        <w:rPr>
          <w:rFonts w:ascii="Book Antiqua" w:hAnsi="Book Antiqua" w:cs="Arial"/>
        </w:rPr>
        <w:t>;</w:t>
      </w:r>
    </w:p>
    <w:p w14:paraId="143BB9BA" w14:textId="68CA38FE" w:rsidR="00DB479D" w:rsidRPr="00992814" w:rsidRDefault="00DB479D" w:rsidP="00343871">
      <w:pPr>
        <w:numPr>
          <w:ilvl w:val="0"/>
          <w:numId w:val="2"/>
        </w:numPr>
        <w:spacing w:after="120" w:line="360" w:lineRule="auto"/>
        <w:ind w:left="641" w:hanging="357"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>les participants maîtrisent les règles de constitution des tribunaux arbitraux</w:t>
      </w:r>
      <w:r w:rsidR="007C54BE" w:rsidRPr="00992814">
        <w:rPr>
          <w:rFonts w:ascii="Book Antiqua" w:hAnsi="Book Antiqua" w:cs="Arial"/>
        </w:rPr>
        <w:t> ;</w:t>
      </w:r>
    </w:p>
    <w:p w14:paraId="678BCF42" w14:textId="2DC5B0C4" w:rsidR="00F37E54" w:rsidRPr="00992814" w:rsidRDefault="00F37E54" w:rsidP="00F37E54">
      <w:pPr>
        <w:numPr>
          <w:ilvl w:val="0"/>
          <w:numId w:val="2"/>
        </w:numPr>
        <w:spacing w:after="120" w:line="360" w:lineRule="auto"/>
        <w:ind w:left="641" w:hanging="357"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>la rédaction des actes de procédures,</w:t>
      </w:r>
      <w:r w:rsidR="00C31400" w:rsidRPr="00992814">
        <w:rPr>
          <w:rFonts w:ascii="Book Antiqua" w:hAnsi="Book Antiqua" w:cs="Arial"/>
        </w:rPr>
        <w:t xml:space="preserve"> notamment </w:t>
      </w:r>
      <w:r w:rsidRPr="00992814">
        <w:rPr>
          <w:rFonts w:ascii="Book Antiqua" w:hAnsi="Book Antiqua" w:cs="Arial"/>
        </w:rPr>
        <w:t>l’acte de mission</w:t>
      </w:r>
      <w:r w:rsidR="00C31400" w:rsidRPr="00992814">
        <w:rPr>
          <w:rFonts w:ascii="Book Antiqua" w:hAnsi="Book Antiqua" w:cs="Arial"/>
        </w:rPr>
        <w:t xml:space="preserve">, les ordonnances de procédures et les </w:t>
      </w:r>
      <w:r w:rsidRPr="00992814">
        <w:rPr>
          <w:rFonts w:ascii="Book Antiqua" w:hAnsi="Book Antiqua" w:cs="Arial"/>
        </w:rPr>
        <w:t>sentence</w:t>
      </w:r>
      <w:r w:rsidR="00C31400" w:rsidRPr="00992814">
        <w:rPr>
          <w:rFonts w:ascii="Book Antiqua" w:hAnsi="Book Antiqua" w:cs="Arial"/>
        </w:rPr>
        <w:t>s</w:t>
      </w:r>
      <w:r w:rsidRPr="00992814">
        <w:rPr>
          <w:rFonts w:ascii="Book Antiqua" w:hAnsi="Book Antiqua" w:cs="Arial"/>
        </w:rPr>
        <w:t xml:space="preserve"> arbitrale</w:t>
      </w:r>
      <w:r w:rsidR="00C31400" w:rsidRPr="00992814">
        <w:rPr>
          <w:rFonts w:ascii="Book Antiqua" w:hAnsi="Book Antiqua" w:cs="Arial"/>
        </w:rPr>
        <w:t>s</w:t>
      </w:r>
      <w:r w:rsidR="00921DBB" w:rsidRPr="00992814">
        <w:rPr>
          <w:rFonts w:ascii="Book Antiqua" w:hAnsi="Book Antiqua" w:cs="Arial"/>
        </w:rPr>
        <w:t xml:space="preserve"> est </w:t>
      </w:r>
      <w:r w:rsidR="00571848" w:rsidRPr="00992814">
        <w:rPr>
          <w:rFonts w:ascii="Book Antiqua" w:hAnsi="Book Antiqua" w:cs="Arial"/>
        </w:rPr>
        <w:t xml:space="preserve">bien </w:t>
      </w:r>
      <w:r w:rsidR="00921DBB" w:rsidRPr="00992814">
        <w:rPr>
          <w:rFonts w:ascii="Book Antiqua" w:hAnsi="Book Antiqua" w:cs="Arial"/>
        </w:rPr>
        <w:t>maîtrisée</w:t>
      </w:r>
      <w:r w:rsidR="004F2A5C" w:rsidRPr="00992814">
        <w:rPr>
          <w:rFonts w:ascii="Book Antiqua" w:hAnsi="Book Antiqua" w:cs="Arial"/>
        </w:rPr>
        <w:t> ;</w:t>
      </w:r>
    </w:p>
    <w:p w14:paraId="77B0E16E" w14:textId="678CF830" w:rsidR="00AE26F4" w:rsidRPr="00992814" w:rsidRDefault="00AE26F4" w:rsidP="00F37E54">
      <w:pPr>
        <w:numPr>
          <w:ilvl w:val="0"/>
          <w:numId w:val="2"/>
        </w:numPr>
        <w:spacing w:after="120" w:line="360" w:lineRule="auto"/>
        <w:ind w:left="641" w:hanging="357"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>les audiences en arbitrage sont mieux préparées et tenues</w:t>
      </w:r>
      <w:r w:rsidR="004F2A5C" w:rsidRPr="00992814">
        <w:rPr>
          <w:rFonts w:ascii="Book Antiqua" w:hAnsi="Book Antiqua" w:cs="Arial"/>
        </w:rPr>
        <w:t> ;</w:t>
      </w:r>
    </w:p>
    <w:p w14:paraId="1E2C0FCE" w14:textId="09EDACE9" w:rsidR="007562D2" w:rsidRPr="00992814" w:rsidRDefault="007562D2" w:rsidP="00F37E54">
      <w:pPr>
        <w:numPr>
          <w:ilvl w:val="0"/>
          <w:numId w:val="2"/>
        </w:numPr>
        <w:spacing w:after="120" w:line="360" w:lineRule="auto"/>
        <w:ind w:left="641" w:hanging="357"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>les arbitrages multipartites sont connus et mieux gérés</w:t>
      </w:r>
      <w:r w:rsidR="004F2A5C" w:rsidRPr="00992814">
        <w:rPr>
          <w:rFonts w:ascii="Book Antiqua" w:hAnsi="Book Antiqua" w:cs="Arial"/>
        </w:rPr>
        <w:t> ;</w:t>
      </w:r>
    </w:p>
    <w:p w14:paraId="77C2D931" w14:textId="042DE172" w:rsidR="0066598E" w:rsidRPr="00992814" w:rsidRDefault="0066598E" w:rsidP="0066598E">
      <w:pPr>
        <w:numPr>
          <w:ilvl w:val="0"/>
          <w:numId w:val="2"/>
        </w:numPr>
        <w:spacing w:after="120" w:line="360" w:lineRule="auto"/>
        <w:ind w:left="641" w:hanging="357"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 xml:space="preserve">les pouvoirs, devoirs et rôle </w:t>
      </w:r>
      <w:r w:rsidR="001B51B9" w:rsidRPr="00992814">
        <w:rPr>
          <w:rFonts w:ascii="Book Antiqua" w:hAnsi="Book Antiqua" w:cs="Arial"/>
        </w:rPr>
        <w:t>des acteurs</w:t>
      </w:r>
      <w:r w:rsidRPr="00992814">
        <w:rPr>
          <w:rFonts w:ascii="Book Antiqua" w:hAnsi="Book Antiqua" w:cs="Arial"/>
        </w:rPr>
        <w:t xml:space="preserve"> dans la conduite d</w:t>
      </w:r>
      <w:r w:rsidR="00992814" w:rsidRPr="00992814">
        <w:rPr>
          <w:rFonts w:ascii="Book Antiqua" w:hAnsi="Book Antiqua" w:cs="Arial"/>
        </w:rPr>
        <w:t>es</w:t>
      </w:r>
      <w:r w:rsidRPr="00992814">
        <w:rPr>
          <w:rFonts w:ascii="Book Antiqua" w:hAnsi="Book Antiqua" w:cs="Arial"/>
        </w:rPr>
        <w:t xml:space="preserve"> procédure</w:t>
      </w:r>
      <w:r w:rsidR="00992814" w:rsidRPr="00992814">
        <w:rPr>
          <w:rFonts w:ascii="Book Antiqua" w:hAnsi="Book Antiqua" w:cs="Arial"/>
        </w:rPr>
        <w:t>s</w:t>
      </w:r>
      <w:r w:rsidRPr="00992814">
        <w:rPr>
          <w:rFonts w:ascii="Book Antiqua" w:hAnsi="Book Antiqua" w:cs="Arial"/>
        </w:rPr>
        <w:t xml:space="preserve"> sont connus</w:t>
      </w:r>
      <w:r w:rsidR="004F2A5C" w:rsidRPr="00992814">
        <w:rPr>
          <w:rFonts w:ascii="Book Antiqua" w:hAnsi="Book Antiqua" w:cs="Arial"/>
        </w:rPr>
        <w:t> ;</w:t>
      </w:r>
    </w:p>
    <w:p w14:paraId="076F2DDA" w14:textId="6577C02F" w:rsidR="00263BB6" w:rsidRPr="00992814" w:rsidRDefault="00921DBB" w:rsidP="004F44B7">
      <w:pPr>
        <w:numPr>
          <w:ilvl w:val="0"/>
          <w:numId w:val="2"/>
        </w:numPr>
        <w:spacing w:after="120" w:line="360" w:lineRule="auto"/>
        <w:ind w:left="641" w:hanging="357"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>les incidents de procédures sont c</w:t>
      </w:r>
      <w:r w:rsidR="00DD6056" w:rsidRPr="00992814">
        <w:rPr>
          <w:rFonts w:ascii="Book Antiqua" w:hAnsi="Book Antiqua" w:cs="Arial"/>
        </w:rPr>
        <w:t>onnus</w:t>
      </w:r>
      <w:r w:rsidR="008F0730" w:rsidRPr="00992814">
        <w:rPr>
          <w:rFonts w:ascii="Book Antiqua" w:hAnsi="Book Antiqua" w:cs="Arial"/>
        </w:rPr>
        <w:t xml:space="preserve"> et mieux gérés</w:t>
      </w:r>
      <w:r w:rsidR="00992814" w:rsidRPr="00992814">
        <w:rPr>
          <w:rFonts w:ascii="Book Antiqua" w:hAnsi="Book Antiqua" w:cs="Arial"/>
        </w:rPr>
        <w:t> ;</w:t>
      </w:r>
    </w:p>
    <w:p w14:paraId="4EFAF83C" w14:textId="4D30155F" w:rsidR="00B75D45" w:rsidRPr="00992814" w:rsidRDefault="00263BB6" w:rsidP="00FF25EB">
      <w:pPr>
        <w:numPr>
          <w:ilvl w:val="0"/>
          <w:numId w:val="2"/>
        </w:numPr>
        <w:spacing w:after="120" w:line="360" w:lineRule="auto"/>
        <w:ind w:left="641" w:hanging="357"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>q</w:t>
      </w:r>
      <w:r w:rsidR="00B75D45" w:rsidRPr="00992814">
        <w:rPr>
          <w:rFonts w:ascii="Book Antiqua" w:hAnsi="Book Antiqua" w:cs="Arial"/>
        </w:rPr>
        <w:t xml:space="preserve">uelques jurisprudences arbitrales sur la </w:t>
      </w:r>
      <w:r w:rsidRPr="00992814">
        <w:rPr>
          <w:rFonts w:ascii="Book Antiqua" w:hAnsi="Book Antiqua" w:cs="Arial"/>
        </w:rPr>
        <w:t>thématique</w:t>
      </w:r>
      <w:r w:rsidR="00B75D45" w:rsidRPr="00992814">
        <w:rPr>
          <w:rFonts w:ascii="Book Antiqua" w:hAnsi="Book Antiqua" w:cs="Arial"/>
        </w:rPr>
        <w:t xml:space="preserve"> sont</w:t>
      </w:r>
      <w:r w:rsidRPr="00992814">
        <w:rPr>
          <w:rFonts w:ascii="Book Antiqua" w:hAnsi="Book Antiqua" w:cs="Arial"/>
        </w:rPr>
        <w:t xml:space="preserve"> traité</w:t>
      </w:r>
      <w:r w:rsidR="00421380" w:rsidRPr="00992814">
        <w:rPr>
          <w:rFonts w:ascii="Book Antiqua" w:hAnsi="Book Antiqua" w:cs="Arial"/>
        </w:rPr>
        <w:t>e</w:t>
      </w:r>
      <w:r w:rsidRPr="00992814">
        <w:rPr>
          <w:rFonts w:ascii="Book Antiqua" w:hAnsi="Book Antiqua" w:cs="Arial"/>
        </w:rPr>
        <w:t>s et</w:t>
      </w:r>
      <w:r w:rsidR="00B75D45" w:rsidRPr="00992814">
        <w:rPr>
          <w:rFonts w:ascii="Book Antiqua" w:hAnsi="Book Antiqua" w:cs="Arial"/>
        </w:rPr>
        <w:t xml:space="preserve"> commentées.</w:t>
      </w:r>
    </w:p>
    <w:p w14:paraId="0D12084A" w14:textId="77777777" w:rsidR="00B75D45" w:rsidRPr="00992814" w:rsidRDefault="00B75D45" w:rsidP="00B75D45">
      <w:pPr>
        <w:keepNext/>
        <w:keepLines/>
        <w:numPr>
          <w:ilvl w:val="0"/>
          <w:numId w:val="4"/>
        </w:numPr>
        <w:outlineLvl w:val="1"/>
        <w:rPr>
          <w:rFonts w:ascii="Book Antiqua" w:hAnsi="Book Antiqua" w:cs="Arial"/>
          <w:b/>
          <w:bCs/>
          <w:color w:val="C00000"/>
        </w:rPr>
      </w:pPr>
      <w:r w:rsidRPr="00992814">
        <w:rPr>
          <w:rFonts w:ascii="Book Antiqua" w:hAnsi="Book Antiqua" w:cs="Arial"/>
          <w:b/>
          <w:bCs/>
          <w:color w:val="C00000"/>
        </w:rPr>
        <w:t>BENEFICIAIRES</w:t>
      </w:r>
    </w:p>
    <w:p w14:paraId="07D4C758" w14:textId="77777777" w:rsidR="00B75D45" w:rsidRPr="00992814" w:rsidRDefault="00B75D45" w:rsidP="00B75D45">
      <w:pPr>
        <w:rPr>
          <w:rFonts w:ascii="Book Antiqua" w:hAnsi="Book Antiqua"/>
        </w:rPr>
      </w:pPr>
    </w:p>
    <w:p w14:paraId="08F020E3" w14:textId="77777777" w:rsidR="00B75D45" w:rsidRPr="00992814" w:rsidRDefault="00B75D45" w:rsidP="00B75D45">
      <w:pPr>
        <w:shd w:val="clear" w:color="auto" w:fill="FFFFFF" w:themeFill="background1"/>
        <w:contextualSpacing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 xml:space="preserve">Cette formation est organisée à l’attention des : </w:t>
      </w:r>
    </w:p>
    <w:p w14:paraId="7F2A547E" w14:textId="77777777" w:rsidR="00B75D45" w:rsidRPr="00992814" w:rsidRDefault="00B75D45" w:rsidP="00B75D45">
      <w:pPr>
        <w:shd w:val="clear" w:color="auto" w:fill="FFFFFF" w:themeFill="background1"/>
        <w:contextualSpacing/>
        <w:jc w:val="both"/>
        <w:rPr>
          <w:rFonts w:ascii="Book Antiqua" w:hAnsi="Book Antiqua" w:cs="Arial"/>
        </w:rPr>
      </w:pPr>
    </w:p>
    <w:p w14:paraId="15F8502D" w14:textId="686AA30D" w:rsidR="00B75D45" w:rsidRPr="00992814" w:rsidRDefault="00B75D45" w:rsidP="00B75D45">
      <w:pPr>
        <w:numPr>
          <w:ilvl w:val="0"/>
          <w:numId w:val="5"/>
        </w:numPr>
        <w:shd w:val="clear" w:color="auto" w:fill="FFFFFF" w:themeFill="background1"/>
        <w:spacing w:before="120" w:after="120" w:line="360" w:lineRule="auto"/>
        <w:ind w:left="714" w:hanging="357"/>
        <w:contextualSpacing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>Arbitres inscrits sur la liste CAMC-O et tou</w:t>
      </w:r>
      <w:r w:rsidR="003F1F13" w:rsidRPr="00992814">
        <w:rPr>
          <w:rFonts w:ascii="Book Antiqua" w:hAnsi="Book Antiqua" w:cs="Arial"/>
        </w:rPr>
        <w:t>s</w:t>
      </w:r>
      <w:r w:rsidRPr="00992814">
        <w:rPr>
          <w:rFonts w:ascii="Book Antiqua" w:hAnsi="Book Antiqua" w:cs="Arial"/>
        </w:rPr>
        <w:t xml:space="preserve"> autre</w:t>
      </w:r>
      <w:r w:rsidR="003F1F13" w:rsidRPr="00992814">
        <w:rPr>
          <w:rFonts w:ascii="Book Antiqua" w:hAnsi="Book Antiqua" w:cs="Arial"/>
        </w:rPr>
        <w:t>s</w:t>
      </w:r>
      <w:r w:rsidRPr="00992814">
        <w:rPr>
          <w:rFonts w:ascii="Book Antiqua" w:hAnsi="Book Antiqua" w:cs="Arial"/>
        </w:rPr>
        <w:t xml:space="preserve"> arbitre</w:t>
      </w:r>
      <w:r w:rsidR="003F1F13" w:rsidRPr="00992814">
        <w:rPr>
          <w:rFonts w:ascii="Book Antiqua" w:hAnsi="Book Antiqua" w:cs="Arial"/>
        </w:rPr>
        <w:t>s</w:t>
      </w:r>
      <w:r w:rsidRPr="00992814">
        <w:rPr>
          <w:rFonts w:ascii="Book Antiqua" w:hAnsi="Book Antiqua" w:cs="Arial"/>
        </w:rPr>
        <w:t> ;</w:t>
      </w:r>
    </w:p>
    <w:p w14:paraId="72287F20" w14:textId="4E52230B" w:rsidR="00B75D45" w:rsidRPr="00992814" w:rsidRDefault="00B75D45" w:rsidP="00B75D45">
      <w:pPr>
        <w:numPr>
          <w:ilvl w:val="0"/>
          <w:numId w:val="5"/>
        </w:numPr>
        <w:shd w:val="clear" w:color="auto" w:fill="FFFFFF" w:themeFill="background1"/>
        <w:spacing w:before="120" w:after="120" w:line="360" w:lineRule="auto"/>
        <w:ind w:left="714" w:hanging="357"/>
        <w:contextualSpacing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>Magistrats</w:t>
      </w:r>
      <w:r w:rsidR="00AC33FD" w:rsidRPr="00992814">
        <w:rPr>
          <w:rFonts w:ascii="Book Antiqua" w:hAnsi="Book Antiqua" w:cs="Arial"/>
        </w:rPr>
        <w:t xml:space="preserve"> </w:t>
      </w:r>
      <w:r w:rsidRPr="00992814">
        <w:rPr>
          <w:rFonts w:ascii="Book Antiqua" w:hAnsi="Book Antiqua" w:cs="Arial"/>
        </w:rPr>
        <w:t xml:space="preserve">; </w:t>
      </w:r>
    </w:p>
    <w:p w14:paraId="16A1D1FC" w14:textId="77777777" w:rsidR="00B75D45" w:rsidRPr="00992814" w:rsidRDefault="00B75D45" w:rsidP="00B75D45">
      <w:pPr>
        <w:numPr>
          <w:ilvl w:val="0"/>
          <w:numId w:val="5"/>
        </w:numPr>
        <w:shd w:val="clear" w:color="auto" w:fill="FFFFFF" w:themeFill="background1"/>
        <w:spacing w:before="120" w:after="120" w:line="360" w:lineRule="auto"/>
        <w:ind w:left="714" w:hanging="357"/>
        <w:contextualSpacing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lastRenderedPageBreak/>
        <w:t>Directeurs et Juristes d’entreprises (banques, assurances, mines…) ;</w:t>
      </w:r>
    </w:p>
    <w:p w14:paraId="59015EA0" w14:textId="77777777" w:rsidR="00B75D45" w:rsidRPr="00992814" w:rsidRDefault="00B75D45" w:rsidP="00B75D45">
      <w:pPr>
        <w:numPr>
          <w:ilvl w:val="0"/>
          <w:numId w:val="5"/>
        </w:numPr>
        <w:shd w:val="clear" w:color="auto" w:fill="FFFFFF" w:themeFill="background1"/>
        <w:spacing w:before="120" w:after="120" w:line="360" w:lineRule="auto"/>
        <w:ind w:left="714" w:hanging="357"/>
        <w:contextualSpacing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>Agents des services juridiques de l’Etat et démembrements ;</w:t>
      </w:r>
    </w:p>
    <w:p w14:paraId="2498152A" w14:textId="77777777" w:rsidR="00B75D45" w:rsidRPr="00992814" w:rsidRDefault="00B75D45" w:rsidP="00B75D45">
      <w:pPr>
        <w:numPr>
          <w:ilvl w:val="0"/>
          <w:numId w:val="5"/>
        </w:numPr>
        <w:shd w:val="clear" w:color="auto" w:fill="FFFFFF" w:themeFill="background1"/>
        <w:spacing w:before="120" w:after="120" w:line="360" w:lineRule="auto"/>
        <w:ind w:left="714" w:hanging="357"/>
        <w:contextualSpacing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>Acteurs de justice (Avocats, Notaires, Huissiers…) ;</w:t>
      </w:r>
    </w:p>
    <w:p w14:paraId="7970BB74" w14:textId="77777777" w:rsidR="00B75D45" w:rsidRPr="00992814" w:rsidRDefault="00B75D45" w:rsidP="00B75D45">
      <w:pPr>
        <w:numPr>
          <w:ilvl w:val="0"/>
          <w:numId w:val="5"/>
        </w:numPr>
        <w:shd w:val="clear" w:color="auto" w:fill="FFFFFF" w:themeFill="background1"/>
        <w:spacing w:before="120" w:after="120" w:line="360" w:lineRule="auto"/>
        <w:ind w:left="714" w:hanging="357"/>
        <w:contextualSpacing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>Agents des structures de gestion du contentieux (AJE, ARCOP…) ;</w:t>
      </w:r>
    </w:p>
    <w:p w14:paraId="74D4511E" w14:textId="77777777" w:rsidR="00B75D45" w:rsidRPr="00992814" w:rsidRDefault="00B75D45" w:rsidP="00B75D45">
      <w:pPr>
        <w:numPr>
          <w:ilvl w:val="0"/>
          <w:numId w:val="5"/>
        </w:numPr>
        <w:shd w:val="clear" w:color="auto" w:fill="FFFFFF" w:themeFill="background1"/>
        <w:spacing w:before="120" w:after="120" w:line="360" w:lineRule="auto"/>
        <w:ind w:left="714" w:hanging="357"/>
        <w:contextualSpacing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>Titulaires de l’Enseignement supérieur ;</w:t>
      </w:r>
    </w:p>
    <w:p w14:paraId="1038CF08" w14:textId="02E25862" w:rsidR="00B75D45" w:rsidRPr="00992814" w:rsidRDefault="00B75D45" w:rsidP="00B75D45">
      <w:pPr>
        <w:numPr>
          <w:ilvl w:val="0"/>
          <w:numId w:val="5"/>
        </w:numPr>
        <w:shd w:val="clear" w:color="auto" w:fill="FFFFFF" w:themeFill="background1"/>
        <w:spacing w:before="120" w:after="120" w:line="360" w:lineRule="auto"/>
        <w:ind w:left="714" w:hanging="357"/>
        <w:contextualSpacing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>Gestionnaires de centres d’arbitrage ;</w:t>
      </w:r>
    </w:p>
    <w:p w14:paraId="6E6B255E" w14:textId="77777777" w:rsidR="00B75D45" w:rsidRPr="00992814" w:rsidRDefault="00B75D45" w:rsidP="00B75D45">
      <w:pPr>
        <w:numPr>
          <w:ilvl w:val="0"/>
          <w:numId w:val="5"/>
        </w:numPr>
        <w:shd w:val="clear" w:color="auto" w:fill="FFFFFF" w:themeFill="background1"/>
        <w:spacing w:before="120" w:after="120" w:line="360" w:lineRule="auto"/>
        <w:ind w:left="714" w:hanging="357"/>
        <w:contextualSpacing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>Personnes s’intéressant aux MARL.</w:t>
      </w:r>
    </w:p>
    <w:p w14:paraId="1F858195" w14:textId="77777777" w:rsidR="00B75D45" w:rsidRDefault="00B75D45" w:rsidP="00B75D45">
      <w:pPr>
        <w:spacing w:before="120" w:after="120" w:line="360" w:lineRule="auto"/>
        <w:jc w:val="both"/>
        <w:rPr>
          <w:rFonts w:ascii="Book Antiqua" w:hAnsi="Book Antiqua" w:cs="Arial"/>
          <w:b/>
          <w:i/>
        </w:rPr>
      </w:pPr>
      <w:r w:rsidRPr="00992814">
        <w:rPr>
          <w:rFonts w:ascii="Book Antiqua" w:hAnsi="Book Antiqua" w:cs="Arial"/>
          <w:b/>
          <w:i/>
        </w:rPr>
        <w:t xml:space="preserve">Le nombre de places en présentiel, est limitée à 50 participants (50 premiers paiements), Toutefois, il est offert la possibilité de participer en ligne.  </w:t>
      </w:r>
    </w:p>
    <w:p w14:paraId="159FA73B" w14:textId="77777777" w:rsidR="00F77091" w:rsidRPr="00F77091" w:rsidRDefault="00F77091" w:rsidP="00F77091">
      <w:pPr>
        <w:keepNext/>
        <w:keepLines/>
        <w:numPr>
          <w:ilvl w:val="0"/>
          <w:numId w:val="4"/>
        </w:numPr>
        <w:outlineLvl w:val="1"/>
        <w:rPr>
          <w:rFonts w:ascii="Book Antiqua" w:hAnsi="Book Antiqua" w:cs="Arial"/>
          <w:b/>
          <w:bCs/>
          <w:color w:val="C00000"/>
        </w:rPr>
      </w:pPr>
      <w:r w:rsidRPr="00F77091">
        <w:rPr>
          <w:rFonts w:ascii="Book Antiqua" w:hAnsi="Book Antiqua" w:cs="Arial"/>
          <w:b/>
          <w:bCs/>
          <w:color w:val="C00000"/>
        </w:rPr>
        <w:t>FRAIS DE PARTICIPATION FORMATION :</w:t>
      </w:r>
    </w:p>
    <w:p w14:paraId="28DF3A55" w14:textId="6FCA28F3" w:rsidR="00F77091" w:rsidRPr="00F77091" w:rsidRDefault="00F77091" w:rsidP="00F77091">
      <w:pPr>
        <w:shd w:val="clear" w:color="auto" w:fill="FFFFFF"/>
        <w:spacing w:before="120" w:after="120" w:line="360" w:lineRule="auto"/>
        <w:jc w:val="both"/>
        <w:rPr>
          <w:rFonts w:ascii="Book Antiqua" w:hAnsi="Book Antiqua" w:cs="Arial"/>
        </w:rPr>
      </w:pPr>
      <w:r w:rsidRPr="00F77091">
        <w:rPr>
          <w:rFonts w:ascii="Book Antiqua" w:hAnsi="Book Antiqua" w:cs="Arial"/>
        </w:rPr>
        <w:t xml:space="preserve">La contribution aux frais de formation est arrêtée à la somme de </w:t>
      </w:r>
      <w:r w:rsidR="00F4075E">
        <w:rPr>
          <w:rFonts w:ascii="Book Antiqua" w:hAnsi="Book Antiqua" w:cs="Arial"/>
          <w:b/>
          <w:bCs/>
        </w:rPr>
        <w:t>trois</w:t>
      </w:r>
      <w:r w:rsidRPr="00AB140D">
        <w:rPr>
          <w:rFonts w:ascii="Book Antiqua" w:hAnsi="Book Antiqua" w:cs="Arial"/>
          <w:b/>
          <w:bCs/>
        </w:rPr>
        <w:t xml:space="preserve"> cent mille (</w:t>
      </w:r>
      <w:r w:rsidR="00F4075E">
        <w:rPr>
          <w:rFonts w:ascii="Book Antiqua" w:hAnsi="Book Antiqua" w:cs="Arial"/>
          <w:b/>
          <w:bCs/>
        </w:rPr>
        <w:t>30</w:t>
      </w:r>
      <w:r w:rsidRPr="00AB140D">
        <w:rPr>
          <w:rFonts w:ascii="Book Antiqua" w:hAnsi="Book Antiqua" w:cs="Arial"/>
          <w:b/>
          <w:bCs/>
        </w:rPr>
        <w:t>0 000) F</w:t>
      </w:r>
      <w:r w:rsidR="00AB140D">
        <w:rPr>
          <w:rFonts w:ascii="Book Antiqua" w:hAnsi="Book Antiqua" w:cs="Arial"/>
          <w:b/>
          <w:bCs/>
        </w:rPr>
        <w:t xml:space="preserve"> </w:t>
      </w:r>
      <w:r w:rsidRPr="00AB140D">
        <w:rPr>
          <w:rFonts w:ascii="Book Antiqua" w:hAnsi="Book Antiqua" w:cs="Arial"/>
          <w:b/>
          <w:bCs/>
        </w:rPr>
        <w:t>CFA</w:t>
      </w:r>
      <w:r w:rsidRPr="00F77091">
        <w:rPr>
          <w:rFonts w:ascii="Book Antiqua" w:hAnsi="Book Antiqua" w:cs="Arial"/>
        </w:rPr>
        <w:t xml:space="preserve"> et donne droit aux collations (pause-café et déjeuner), cahier du participant et à une attestation de participation.</w:t>
      </w:r>
    </w:p>
    <w:p w14:paraId="5B7F08A3" w14:textId="36005064" w:rsidR="00F77091" w:rsidRPr="00AB140D" w:rsidRDefault="00F77091" w:rsidP="00AB140D">
      <w:pPr>
        <w:shd w:val="clear" w:color="auto" w:fill="FFFFFF"/>
        <w:spacing w:before="120" w:after="120" w:line="360" w:lineRule="auto"/>
        <w:jc w:val="both"/>
        <w:rPr>
          <w:rFonts w:ascii="Book Antiqua" w:hAnsi="Book Antiqua" w:cs="Arial"/>
          <w:b/>
          <w:bCs/>
        </w:rPr>
      </w:pPr>
      <w:r w:rsidRPr="00AB140D">
        <w:rPr>
          <w:rFonts w:ascii="Book Antiqua" w:hAnsi="Book Antiqua" w:cs="Arial"/>
          <w:b/>
          <w:bCs/>
          <w:u w:val="single"/>
        </w:rPr>
        <w:t>N.B. :</w:t>
      </w:r>
      <w:r w:rsidRPr="00F77091">
        <w:rPr>
          <w:rFonts w:ascii="Book Antiqua" w:hAnsi="Book Antiqua" w:cs="Arial"/>
        </w:rPr>
        <w:t xml:space="preserve"> Possibilité de participation en ligne : les frais sont de </w:t>
      </w:r>
      <w:r w:rsidRPr="00AB140D">
        <w:rPr>
          <w:rFonts w:ascii="Book Antiqua" w:hAnsi="Book Antiqua" w:cs="Arial"/>
          <w:b/>
          <w:bCs/>
        </w:rPr>
        <w:t xml:space="preserve">cent cinquante mille (150 000) F CFA. </w:t>
      </w:r>
    </w:p>
    <w:p w14:paraId="5FC90379" w14:textId="77777777" w:rsidR="00B75D45" w:rsidRPr="00992814" w:rsidRDefault="00B75D45" w:rsidP="00B75D45">
      <w:pPr>
        <w:jc w:val="both"/>
        <w:rPr>
          <w:rFonts w:ascii="Book Antiqua" w:hAnsi="Book Antiqua" w:cs="Arial"/>
          <w:sz w:val="16"/>
          <w:szCs w:val="16"/>
        </w:rPr>
      </w:pPr>
    </w:p>
    <w:p w14:paraId="3D972AB3" w14:textId="77777777" w:rsidR="00B75D45" w:rsidRPr="00992814" w:rsidRDefault="00B75D45" w:rsidP="00B75D45">
      <w:pPr>
        <w:keepNext/>
        <w:keepLines/>
        <w:numPr>
          <w:ilvl w:val="0"/>
          <w:numId w:val="4"/>
        </w:numPr>
        <w:outlineLvl w:val="1"/>
        <w:rPr>
          <w:rFonts w:ascii="Book Antiqua" w:hAnsi="Book Antiqua" w:cs="Arial"/>
          <w:b/>
          <w:bCs/>
          <w:color w:val="C00000"/>
        </w:rPr>
      </w:pPr>
      <w:r w:rsidRPr="00992814">
        <w:rPr>
          <w:rFonts w:ascii="Book Antiqua" w:hAnsi="Book Antiqua" w:cs="Arial"/>
          <w:b/>
          <w:bCs/>
          <w:color w:val="C00000"/>
        </w:rPr>
        <w:t>METHODOLOGIE</w:t>
      </w:r>
    </w:p>
    <w:p w14:paraId="6B4DE486" w14:textId="77777777" w:rsidR="00B75D45" w:rsidRPr="00992814" w:rsidRDefault="00B75D45" w:rsidP="00B75D45">
      <w:pPr>
        <w:rPr>
          <w:rFonts w:ascii="Book Antiqua" w:hAnsi="Book Antiqua"/>
          <w:sz w:val="8"/>
          <w:szCs w:val="8"/>
        </w:rPr>
      </w:pPr>
    </w:p>
    <w:p w14:paraId="2644DE2B" w14:textId="77777777" w:rsidR="00B75D45" w:rsidRPr="00992814" w:rsidRDefault="00B75D45" w:rsidP="00B75D45">
      <w:pPr>
        <w:shd w:val="clear" w:color="auto" w:fill="FFFFFF"/>
        <w:spacing w:before="120" w:after="120" w:line="360" w:lineRule="auto"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>Des principes pédagogiques conformes aux normes internationales seront préalablement définis, en tenant compte du niveau de formation et de l’expérience professionnelle des auditeurs.</w:t>
      </w:r>
    </w:p>
    <w:p w14:paraId="29AF9674" w14:textId="0600E3BB" w:rsidR="008A413A" w:rsidRPr="00992814" w:rsidRDefault="008A413A" w:rsidP="008A413A">
      <w:pPr>
        <w:spacing w:after="120" w:line="360" w:lineRule="auto"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 xml:space="preserve">La méthodologie retenue reposera sur une approche pragmatique et participative à travers des exposés, des études de cas (commentaires d’arrêts), suivis de débats et d’échanges. </w:t>
      </w:r>
    </w:p>
    <w:p w14:paraId="532719F4" w14:textId="3735DA80" w:rsidR="00B75D45" w:rsidRPr="00992814" w:rsidRDefault="00B75D45" w:rsidP="00802010">
      <w:pPr>
        <w:shd w:val="clear" w:color="auto" w:fill="FFFFFF"/>
        <w:spacing w:before="120" w:after="120" w:line="360" w:lineRule="auto"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 xml:space="preserve">Les supports de formation et cahier du participant </w:t>
      </w:r>
      <w:r w:rsidR="00802010" w:rsidRPr="00992814">
        <w:rPr>
          <w:rFonts w:ascii="Book Antiqua" w:hAnsi="Book Antiqua" w:cs="Arial"/>
        </w:rPr>
        <w:t>sont</w:t>
      </w:r>
      <w:r w:rsidRPr="00992814">
        <w:rPr>
          <w:rFonts w:ascii="Book Antiqua" w:hAnsi="Book Antiqua" w:cs="Arial"/>
        </w:rPr>
        <w:t xml:space="preserve"> mis à disposition, sous format électronique.</w:t>
      </w:r>
    </w:p>
    <w:p w14:paraId="1E1B8B05" w14:textId="4863EF17" w:rsidR="00B75D45" w:rsidRPr="00992814" w:rsidRDefault="00B75D45" w:rsidP="00B75D45">
      <w:pPr>
        <w:keepNext/>
        <w:keepLines/>
        <w:numPr>
          <w:ilvl w:val="0"/>
          <w:numId w:val="4"/>
        </w:numPr>
        <w:outlineLvl w:val="1"/>
        <w:rPr>
          <w:rFonts w:ascii="Book Antiqua" w:hAnsi="Book Antiqua" w:cs="Arial"/>
          <w:b/>
          <w:bCs/>
          <w:color w:val="C00000"/>
        </w:rPr>
      </w:pPr>
      <w:r w:rsidRPr="00992814">
        <w:rPr>
          <w:rFonts w:ascii="Book Antiqua" w:hAnsi="Book Antiqua" w:cs="Arial"/>
          <w:b/>
          <w:bCs/>
          <w:color w:val="C00000"/>
        </w:rPr>
        <w:t>FORMATEUR</w:t>
      </w:r>
      <w:r w:rsidR="001E6E1E" w:rsidRPr="00992814">
        <w:rPr>
          <w:rFonts w:ascii="Book Antiqua" w:hAnsi="Book Antiqua" w:cs="Arial"/>
          <w:b/>
          <w:bCs/>
          <w:color w:val="C00000"/>
        </w:rPr>
        <w:t>S</w:t>
      </w:r>
    </w:p>
    <w:p w14:paraId="21B10F71" w14:textId="55D43521" w:rsidR="00B75D45" w:rsidRDefault="00B75D45" w:rsidP="00B75D45">
      <w:pPr>
        <w:spacing w:before="120" w:after="120" w:line="360" w:lineRule="auto"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 xml:space="preserve">La formation sera assurée par </w:t>
      </w:r>
      <w:r w:rsidR="0073417C">
        <w:rPr>
          <w:rFonts w:ascii="Book Antiqua" w:hAnsi="Book Antiqua" w:cs="Arial"/>
        </w:rPr>
        <w:t>deux</w:t>
      </w:r>
      <w:r w:rsidRPr="00992814">
        <w:rPr>
          <w:rFonts w:ascii="Book Antiqua" w:hAnsi="Book Antiqua" w:cs="Arial"/>
        </w:rPr>
        <w:t xml:space="preserve"> formateur</w:t>
      </w:r>
      <w:r w:rsidR="00802010" w:rsidRPr="00992814">
        <w:rPr>
          <w:rFonts w:ascii="Book Antiqua" w:hAnsi="Book Antiqua" w:cs="Arial"/>
        </w:rPr>
        <w:t>s</w:t>
      </w:r>
      <w:r w:rsidRPr="00992814">
        <w:rPr>
          <w:rFonts w:ascii="Book Antiqua" w:hAnsi="Book Antiqua" w:cs="Arial"/>
        </w:rPr>
        <w:t>, expérimenté</w:t>
      </w:r>
      <w:r w:rsidR="00802010" w:rsidRPr="00992814">
        <w:rPr>
          <w:rFonts w:ascii="Book Antiqua" w:hAnsi="Book Antiqua" w:cs="Arial"/>
        </w:rPr>
        <w:t>s</w:t>
      </w:r>
      <w:r w:rsidRPr="00992814">
        <w:rPr>
          <w:rFonts w:ascii="Book Antiqua" w:hAnsi="Book Antiqua" w:cs="Arial"/>
        </w:rPr>
        <w:t>, expert</w:t>
      </w:r>
      <w:r w:rsidR="00802010" w:rsidRPr="00992814">
        <w:rPr>
          <w:rFonts w:ascii="Book Antiqua" w:hAnsi="Book Antiqua" w:cs="Arial"/>
        </w:rPr>
        <w:t>s</w:t>
      </w:r>
      <w:r w:rsidRPr="00992814">
        <w:rPr>
          <w:rFonts w:ascii="Book Antiqua" w:hAnsi="Book Antiqua" w:cs="Arial"/>
        </w:rPr>
        <w:t xml:space="preserve"> en arbitrage interne et international, ayant une parfaite maîtrise des questions relatives à l’arbitrage</w:t>
      </w:r>
      <w:r w:rsidR="0073417C">
        <w:rPr>
          <w:rFonts w:ascii="Book Antiqua" w:hAnsi="Book Antiqua" w:cs="Arial"/>
        </w:rPr>
        <w:t> :</w:t>
      </w:r>
    </w:p>
    <w:p w14:paraId="283F4503" w14:textId="77777777" w:rsidR="0073417C" w:rsidRPr="0073417C" w:rsidRDefault="0073417C" w:rsidP="0073417C">
      <w:pPr>
        <w:pStyle w:val="Paragraphedeliste"/>
        <w:numPr>
          <w:ilvl w:val="0"/>
          <w:numId w:val="21"/>
        </w:numPr>
        <w:shd w:val="clear" w:color="auto" w:fill="FFFFFF"/>
        <w:spacing w:after="160" w:line="259" w:lineRule="auto"/>
        <w:jc w:val="both"/>
        <w:rPr>
          <w:rFonts w:ascii="Book Antiqua" w:hAnsi="Book Antiqua" w:cs="Arial"/>
        </w:rPr>
      </w:pPr>
      <w:r w:rsidRPr="0073417C">
        <w:rPr>
          <w:rFonts w:ascii="Book Antiqua" w:hAnsi="Book Antiqua" w:cs="Arial"/>
          <w:b/>
          <w:bCs/>
        </w:rPr>
        <w:lastRenderedPageBreak/>
        <w:t>Maître Mamadou TRAORE</w:t>
      </w:r>
      <w:r w:rsidRPr="0073417C">
        <w:rPr>
          <w:rFonts w:ascii="Book Antiqua" w:hAnsi="Book Antiqua" w:cs="Arial"/>
        </w:rPr>
        <w:t>, Avocat à la Cour, Ancien Bâtonnier de l’Ordre des Avocats du Burkina Faso, Vice-président du Conseil d’Administration et Membre du Comité d’Arbitrage et de Médiation du CAMC-O, Expert formateur en droit de l’arbitrage OHADA et international, Arbitre/CAMC-O.</w:t>
      </w:r>
    </w:p>
    <w:p w14:paraId="1E474042" w14:textId="77777777" w:rsidR="0073417C" w:rsidRPr="007046A5" w:rsidRDefault="0073417C" w:rsidP="0073417C">
      <w:pPr>
        <w:pStyle w:val="Paragraphedeliste"/>
        <w:shd w:val="clear" w:color="auto" w:fill="FFFFFF"/>
        <w:jc w:val="both"/>
        <w:rPr>
          <w:rFonts w:ascii="Arial" w:hAnsi="Arial" w:cs="Arial"/>
          <w:sz w:val="14"/>
          <w:szCs w:val="14"/>
        </w:rPr>
      </w:pPr>
    </w:p>
    <w:p w14:paraId="316C7131" w14:textId="103F32B6" w:rsidR="0073417C" w:rsidRDefault="0073417C" w:rsidP="0073417C">
      <w:pPr>
        <w:pStyle w:val="Paragraphedeliste"/>
        <w:numPr>
          <w:ilvl w:val="0"/>
          <w:numId w:val="21"/>
        </w:numPr>
        <w:shd w:val="clear" w:color="auto" w:fill="FFFFFF"/>
        <w:spacing w:after="160" w:line="259" w:lineRule="auto"/>
        <w:jc w:val="both"/>
        <w:rPr>
          <w:rFonts w:ascii="Book Antiqua" w:hAnsi="Book Antiqua" w:cs="Arial"/>
        </w:rPr>
      </w:pPr>
      <w:r w:rsidRPr="0073417C">
        <w:rPr>
          <w:rFonts w:ascii="Book Antiqua" w:hAnsi="Book Antiqua" w:cs="Arial"/>
          <w:b/>
          <w:bCs/>
        </w:rPr>
        <w:t>Professeur Dominique KABRE,</w:t>
      </w:r>
      <w:r w:rsidRPr="0073417C">
        <w:rPr>
          <w:rFonts w:ascii="Book Antiqua" w:hAnsi="Book Antiqua" w:cs="Arial"/>
        </w:rPr>
        <w:t xml:space="preserve"> Professeur titulaire à l’Université Thomas SANKARA, Expert formateur en droit de l’arbitrage OHADA et international, Arbitre/CAMC-O.</w:t>
      </w:r>
    </w:p>
    <w:p w14:paraId="659A18D9" w14:textId="77777777" w:rsidR="007046A5" w:rsidRPr="007046A5" w:rsidRDefault="007046A5" w:rsidP="007046A5">
      <w:pPr>
        <w:pStyle w:val="Paragraphedeliste"/>
        <w:rPr>
          <w:rFonts w:ascii="Book Antiqua" w:hAnsi="Book Antiqua" w:cs="Arial"/>
          <w:sz w:val="12"/>
          <w:szCs w:val="12"/>
        </w:rPr>
      </w:pPr>
    </w:p>
    <w:p w14:paraId="46487AC1" w14:textId="1CBED453" w:rsidR="007046A5" w:rsidRPr="0073417C" w:rsidRDefault="007046A5" w:rsidP="0073417C">
      <w:pPr>
        <w:pStyle w:val="Paragraphedeliste"/>
        <w:numPr>
          <w:ilvl w:val="0"/>
          <w:numId w:val="21"/>
        </w:numPr>
        <w:shd w:val="clear" w:color="auto" w:fill="FFFFFF"/>
        <w:spacing w:after="160" w:line="259" w:lineRule="auto"/>
        <w:jc w:val="both"/>
        <w:rPr>
          <w:rFonts w:ascii="Book Antiqua" w:hAnsi="Book Antiqua" w:cs="Arial"/>
        </w:rPr>
      </w:pPr>
      <w:r w:rsidRPr="007046A5">
        <w:rPr>
          <w:rFonts w:ascii="Book Antiqua" w:hAnsi="Book Antiqua" w:cs="Arial"/>
          <w:b/>
          <w:bCs/>
        </w:rPr>
        <w:t>Monsieur SANGA Boureima,</w:t>
      </w:r>
      <w:r>
        <w:rPr>
          <w:rFonts w:ascii="Arial" w:hAnsi="Arial" w:cs="Arial"/>
        </w:rPr>
        <w:t xml:space="preserve"> </w:t>
      </w:r>
      <w:r w:rsidRPr="007046A5">
        <w:rPr>
          <w:rFonts w:ascii="Book Antiqua" w:hAnsi="Book Antiqua" w:cs="Arial"/>
        </w:rPr>
        <w:t>Magistrat, Président du Tribunal de Commerce de Ouagadougou, Arbitre/CAMC-O</w:t>
      </w:r>
      <w:r>
        <w:rPr>
          <w:rFonts w:ascii="Book Antiqua" w:hAnsi="Book Antiqua" w:cs="Arial"/>
        </w:rPr>
        <w:t>.</w:t>
      </w:r>
    </w:p>
    <w:p w14:paraId="20AA269D" w14:textId="77777777" w:rsidR="00B75D45" w:rsidRPr="00992814" w:rsidRDefault="00B75D45" w:rsidP="00B75D45">
      <w:pPr>
        <w:keepNext/>
        <w:keepLines/>
        <w:numPr>
          <w:ilvl w:val="0"/>
          <w:numId w:val="4"/>
        </w:numPr>
        <w:outlineLvl w:val="1"/>
        <w:rPr>
          <w:rFonts w:ascii="Book Antiqua" w:hAnsi="Book Antiqua" w:cs="Arial"/>
          <w:b/>
          <w:bCs/>
          <w:color w:val="C00000"/>
        </w:rPr>
      </w:pPr>
      <w:r w:rsidRPr="00992814">
        <w:rPr>
          <w:rFonts w:ascii="Book Antiqua" w:hAnsi="Book Antiqua" w:cs="Arial"/>
          <w:b/>
          <w:bCs/>
          <w:color w:val="C00000"/>
        </w:rPr>
        <w:t>PERIODE DE LA FORMATION</w:t>
      </w:r>
    </w:p>
    <w:p w14:paraId="3A98103B" w14:textId="0876DEFA" w:rsidR="00B75D45" w:rsidRPr="00992814" w:rsidRDefault="00B75D45" w:rsidP="00B75D45">
      <w:pPr>
        <w:spacing w:before="120" w:after="120" w:line="360" w:lineRule="auto"/>
        <w:jc w:val="both"/>
        <w:rPr>
          <w:rFonts w:ascii="Book Antiqua" w:hAnsi="Book Antiqua" w:cs="Arial"/>
          <w:b/>
          <w:bCs/>
        </w:rPr>
      </w:pPr>
      <w:r w:rsidRPr="00992814">
        <w:rPr>
          <w:rFonts w:ascii="Book Antiqua" w:hAnsi="Book Antiqua" w:cs="Arial"/>
        </w:rPr>
        <w:t xml:space="preserve">La session de formation est prévue pour se dérouler du </w:t>
      </w:r>
      <w:r w:rsidR="00807E19" w:rsidRPr="00992814">
        <w:rPr>
          <w:rFonts w:ascii="Book Antiqua" w:hAnsi="Book Antiqua" w:cs="Arial"/>
          <w:b/>
          <w:bCs/>
        </w:rPr>
        <w:t>21 au 23 juillet</w:t>
      </w:r>
      <w:r w:rsidR="00A37FFC" w:rsidRPr="00992814">
        <w:rPr>
          <w:rFonts w:ascii="Book Antiqua" w:hAnsi="Book Antiqua" w:cs="Arial"/>
          <w:b/>
          <w:bCs/>
        </w:rPr>
        <w:t xml:space="preserve"> 2026</w:t>
      </w:r>
      <w:r w:rsidR="00807E19" w:rsidRPr="00992814">
        <w:rPr>
          <w:rFonts w:ascii="Book Antiqua" w:hAnsi="Book Antiqua" w:cs="Arial"/>
          <w:b/>
          <w:bCs/>
        </w:rPr>
        <w:t xml:space="preserve"> </w:t>
      </w:r>
      <w:r w:rsidRPr="00992814">
        <w:rPr>
          <w:rFonts w:ascii="Book Antiqua" w:hAnsi="Book Antiqua" w:cs="Arial"/>
          <w:b/>
          <w:bCs/>
        </w:rPr>
        <w:t xml:space="preserve">à </w:t>
      </w:r>
      <w:r w:rsidR="00807E19" w:rsidRPr="00992814">
        <w:rPr>
          <w:rFonts w:ascii="Book Antiqua" w:hAnsi="Book Antiqua" w:cs="Arial"/>
          <w:b/>
          <w:bCs/>
        </w:rPr>
        <w:t>Bobo-Dioulasso</w:t>
      </w:r>
      <w:r w:rsidRPr="00992814">
        <w:rPr>
          <w:rFonts w:ascii="Book Antiqua" w:hAnsi="Book Antiqua" w:cs="Arial"/>
          <w:b/>
          <w:bCs/>
        </w:rPr>
        <w:t xml:space="preserve"> dans la salle de </w:t>
      </w:r>
      <w:r w:rsidR="0001791B" w:rsidRPr="00992814">
        <w:rPr>
          <w:rFonts w:ascii="Book Antiqua" w:hAnsi="Book Antiqua" w:cs="Arial"/>
          <w:b/>
          <w:bCs/>
        </w:rPr>
        <w:t>conférence</w:t>
      </w:r>
      <w:r w:rsidRPr="00992814">
        <w:rPr>
          <w:rFonts w:ascii="Book Antiqua" w:hAnsi="Book Antiqua" w:cs="Arial"/>
          <w:b/>
          <w:bCs/>
        </w:rPr>
        <w:t xml:space="preserve"> </w:t>
      </w:r>
      <w:r w:rsidR="0001791B" w:rsidRPr="00992814">
        <w:rPr>
          <w:rFonts w:ascii="Book Antiqua" w:hAnsi="Book Antiqua" w:cs="Arial"/>
          <w:b/>
          <w:bCs/>
        </w:rPr>
        <w:t>de la Direction régionale de la CCI-BF.</w:t>
      </w:r>
    </w:p>
    <w:p w14:paraId="76B36DF0" w14:textId="77777777" w:rsidR="00B75D45" w:rsidRPr="00992814" w:rsidRDefault="00B75D45" w:rsidP="00B75D45">
      <w:pPr>
        <w:jc w:val="both"/>
        <w:rPr>
          <w:rFonts w:ascii="Book Antiqua" w:hAnsi="Book Antiqua" w:cs="Arial"/>
          <w:sz w:val="8"/>
          <w:szCs w:val="8"/>
        </w:rPr>
      </w:pPr>
    </w:p>
    <w:p w14:paraId="5C8D8D77" w14:textId="77777777" w:rsidR="00B75D45" w:rsidRPr="00992814" w:rsidRDefault="00B75D45" w:rsidP="00B75D45">
      <w:pPr>
        <w:keepNext/>
        <w:keepLines/>
        <w:numPr>
          <w:ilvl w:val="0"/>
          <w:numId w:val="4"/>
        </w:numPr>
        <w:outlineLvl w:val="1"/>
        <w:rPr>
          <w:rFonts w:ascii="Book Antiqua" w:hAnsi="Book Antiqua" w:cs="Arial"/>
          <w:b/>
          <w:bCs/>
          <w:color w:val="C00000"/>
        </w:rPr>
      </w:pPr>
      <w:r w:rsidRPr="00992814">
        <w:rPr>
          <w:rFonts w:ascii="Book Antiqua" w:hAnsi="Book Antiqua" w:cs="Arial"/>
          <w:b/>
          <w:bCs/>
          <w:color w:val="C00000"/>
        </w:rPr>
        <w:t>RAPPORTAGE ET EVALUATION</w:t>
      </w:r>
    </w:p>
    <w:p w14:paraId="3D79030B" w14:textId="77777777" w:rsidR="00B75D45" w:rsidRPr="00992814" w:rsidRDefault="00B75D45" w:rsidP="00B75D45">
      <w:pPr>
        <w:rPr>
          <w:rFonts w:ascii="Book Antiqua" w:hAnsi="Book Antiqua" w:cs="Arial"/>
          <w:b/>
          <w:bCs/>
          <w:color w:val="C00000"/>
          <w:sz w:val="8"/>
          <w:szCs w:val="8"/>
        </w:rPr>
      </w:pPr>
    </w:p>
    <w:p w14:paraId="66769DA7" w14:textId="487D45AD" w:rsidR="00B75D45" w:rsidRPr="00992814" w:rsidRDefault="00B75D45" w:rsidP="00B75D45">
      <w:pPr>
        <w:spacing w:before="120" w:after="120" w:line="360" w:lineRule="auto"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 xml:space="preserve">Un rapport sur le déroulement de la session sera produit à la fin des travaux. </w:t>
      </w:r>
    </w:p>
    <w:p w14:paraId="22D21498" w14:textId="20377FC1" w:rsidR="006E7A3F" w:rsidRPr="00992814" w:rsidRDefault="00893819" w:rsidP="00FF25EB">
      <w:pPr>
        <w:spacing w:before="120" w:after="120" w:line="360" w:lineRule="auto"/>
        <w:jc w:val="both"/>
        <w:rPr>
          <w:rFonts w:ascii="Book Antiqua" w:hAnsi="Book Antiqua" w:cs="Arial"/>
        </w:rPr>
      </w:pPr>
      <w:r w:rsidRPr="00992814">
        <w:rPr>
          <w:rFonts w:ascii="Book Antiqua" w:hAnsi="Book Antiqua" w:cs="Arial"/>
        </w:rPr>
        <w:t>L</w:t>
      </w:r>
      <w:r w:rsidR="00B75D45" w:rsidRPr="00992814">
        <w:rPr>
          <w:rFonts w:ascii="Book Antiqua" w:hAnsi="Book Antiqua" w:cs="Arial"/>
        </w:rPr>
        <w:t>a formation fera l’objet d’une évaluation par les participants, via une fiche d’évaluation qui sera dressée par le Secrétariat Permanent du CAMC-O.</w:t>
      </w:r>
    </w:p>
    <w:p w14:paraId="10EDAB7A" w14:textId="335A09D2" w:rsidR="00926C9F" w:rsidRDefault="00992814" w:rsidP="00926C9F">
      <w:pPr>
        <w:pStyle w:val="Paragraphedeliste"/>
        <w:ind w:left="0"/>
        <w:jc w:val="center"/>
        <w:rPr>
          <w:rFonts w:ascii="Book Antiqua" w:hAnsi="Book Antiqua"/>
          <w:sz w:val="20"/>
          <w:szCs w:val="20"/>
          <w:u w:val="single"/>
        </w:rPr>
      </w:pPr>
      <w:r w:rsidRPr="00992814">
        <w:rPr>
          <w:rFonts w:ascii="Book Antiqua" w:hAnsi="Book Antiqua"/>
          <w:sz w:val="20"/>
          <w:szCs w:val="20"/>
          <w:u w:val="single"/>
        </w:rPr>
        <w:t xml:space="preserve">PROGRAMME DE LA </w:t>
      </w:r>
      <w:r>
        <w:rPr>
          <w:rFonts w:ascii="Book Antiqua" w:hAnsi="Book Antiqua"/>
          <w:sz w:val="20"/>
          <w:szCs w:val="20"/>
          <w:u w:val="single"/>
        </w:rPr>
        <w:t xml:space="preserve">SESSION DE </w:t>
      </w:r>
      <w:r w:rsidRPr="00992814">
        <w:rPr>
          <w:rFonts w:ascii="Book Antiqua" w:hAnsi="Book Antiqua"/>
          <w:sz w:val="20"/>
          <w:szCs w:val="20"/>
          <w:u w:val="single"/>
        </w:rPr>
        <w:t>FORMATION</w:t>
      </w:r>
      <w:r>
        <w:rPr>
          <w:rFonts w:ascii="Book Antiqua" w:hAnsi="Book Antiqua"/>
          <w:sz w:val="20"/>
          <w:szCs w:val="20"/>
          <w:u w:val="single"/>
        </w:rPr>
        <w:t xml:space="preserve"> EN ARBITRAGE </w:t>
      </w:r>
    </w:p>
    <w:p w14:paraId="2CDB84E6" w14:textId="63C9C5DE" w:rsidR="00992814" w:rsidRPr="008162C7" w:rsidRDefault="00992814" w:rsidP="00926C9F">
      <w:pPr>
        <w:pStyle w:val="Paragraphedeliste"/>
        <w:ind w:left="0"/>
        <w:jc w:val="center"/>
        <w:rPr>
          <w:rFonts w:ascii="Book Antiqua" w:hAnsi="Book Antiqua"/>
          <w:color w:val="EE0000"/>
          <w:sz w:val="16"/>
          <w:szCs w:val="16"/>
          <w:u w:val="single"/>
        </w:rPr>
      </w:pPr>
      <w:r w:rsidRPr="008162C7">
        <w:rPr>
          <w:rFonts w:ascii="Book Antiqua" w:hAnsi="Book Antiqua"/>
          <w:b/>
          <w:bCs/>
          <w:color w:val="EE0000"/>
          <w:sz w:val="16"/>
          <w:szCs w:val="16"/>
          <w:u w:val="single"/>
        </w:rPr>
        <w:t>Du 21 au 23 juillet 2026 à Bobo-Dioulasso</w:t>
      </w:r>
    </w:p>
    <w:p w14:paraId="72A9CDF4" w14:textId="77777777" w:rsidR="00926C9F" w:rsidRPr="00992814" w:rsidRDefault="00926C9F" w:rsidP="00926C9F">
      <w:pPr>
        <w:pStyle w:val="Paragraphedeliste"/>
        <w:ind w:left="0"/>
        <w:jc w:val="center"/>
        <w:rPr>
          <w:rFonts w:ascii="Book Antiqua" w:hAnsi="Book Antiqua"/>
          <w:sz w:val="20"/>
          <w:szCs w:val="20"/>
          <w:u w:val="single"/>
        </w:rPr>
      </w:pPr>
    </w:p>
    <w:tbl>
      <w:tblPr>
        <w:tblW w:w="96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6"/>
        <w:gridCol w:w="7654"/>
      </w:tblGrid>
      <w:tr w:rsidR="00926C9F" w:rsidRPr="00992814" w14:paraId="32D35DD5" w14:textId="77777777" w:rsidTr="00795CA5">
        <w:trPr>
          <w:trHeight w:val="558"/>
        </w:trPr>
        <w:tc>
          <w:tcPr>
            <w:tcW w:w="1986" w:type="dxa"/>
          </w:tcPr>
          <w:p w14:paraId="08D81422" w14:textId="77777777" w:rsidR="00926C9F" w:rsidRPr="00992814" w:rsidRDefault="00926C9F" w:rsidP="00795CA5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6489014A" w14:textId="77777777" w:rsidR="00926C9F" w:rsidRPr="00992814" w:rsidRDefault="00926C9F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</w:pPr>
          </w:p>
          <w:p w14:paraId="770362C6" w14:textId="77777777" w:rsidR="00926C9F" w:rsidRPr="00992814" w:rsidRDefault="00926C9F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</w:pPr>
          </w:p>
          <w:p w14:paraId="57F13F8A" w14:textId="77777777" w:rsidR="00926C9F" w:rsidRPr="00992814" w:rsidRDefault="00926C9F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</w:pPr>
          </w:p>
          <w:p w14:paraId="5D1F637A" w14:textId="77777777" w:rsidR="00926C9F" w:rsidRPr="00992814" w:rsidRDefault="00926C9F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</w:pPr>
          </w:p>
          <w:p w14:paraId="18383110" w14:textId="77777777" w:rsidR="00926C9F" w:rsidRPr="00992814" w:rsidRDefault="00926C9F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</w:pPr>
          </w:p>
          <w:p w14:paraId="3EBF0250" w14:textId="77777777" w:rsidR="00926C9F" w:rsidRPr="00992814" w:rsidRDefault="00926C9F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</w:pPr>
          </w:p>
          <w:p w14:paraId="40C88630" w14:textId="77777777" w:rsidR="00926C9F" w:rsidRPr="00992814" w:rsidRDefault="00926C9F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</w:pPr>
          </w:p>
          <w:p w14:paraId="67D0B215" w14:textId="77777777" w:rsidR="00926C9F" w:rsidRPr="00992814" w:rsidRDefault="00926C9F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</w:pPr>
          </w:p>
          <w:p w14:paraId="4C4CB6E1" w14:textId="77777777" w:rsidR="00926C9F" w:rsidRPr="00992814" w:rsidRDefault="00926C9F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</w:pPr>
          </w:p>
          <w:p w14:paraId="3610BB1E" w14:textId="77777777" w:rsidR="00926C9F" w:rsidRPr="00992814" w:rsidRDefault="00926C9F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</w:pPr>
          </w:p>
          <w:p w14:paraId="3AE73E86" w14:textId="77777777" w:rsidR="00926C9F" w:rsidRPr="00992814" w:rsidRDefault="00926C9F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</w:pPr>
          </w:p>
          <w:p w14:paraId="54565F3D" w14:textId="77777777" w:rsidR="00926C9F" w:rsidRPr="00992814" w:rsidRDefault="00926C9F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</w:pPr>
          </w:p>
          <w:p w14:paraId="109088B8" w14:textId="77777777" w:rsidR="00926C9F" w:rsidRPr="00992814" w:rsidRDefault="00926C9F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</w:pPr>
          </w:p>
          <w:p w14:paraId="6D757C64" w14:textId="77777777" w:rsidR="00AF49F8" w:rsidRPr="00992814" w:rsidRDefault="00AF49F8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</w:pPr>
          </w:p>
          <w:p w14:paraId="498A48AD" w14:textId="77777777" w:rsidR="00AF49F8" w:rsidRPr="00992814" w:rsidRDefault="00AF49F8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</w:pPr>
          </w:p>
          <w:p w14:paraId="13D9C15B" w14:textId="77777777" w:rsidR="00926C9F" w:rsidRPr="00992814" w:rsidRDefault="00926C9F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</w:pPr>
          </w:p>
          <w:p w14:paraId="23DB709D" w14:textId="77777777" w:rsidR="00926C9F" w:rsidRPr="00992814" w:rsidRDefault="00926C9F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  <w:t>1</w:t>
            </w:r>
            <w:r w:rsidRPr="00992814"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  <w:vertAlign w:val="superscript"/>
              </w:rPr>
              <w:t>er</w:t>
            </w:r>
            <w:r w:rsidRPr="00992814"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  <w:t xml:space="preserve"> jour</w:t>
            </w:r>
          </w:p>
          <w:p w14:paraId="347C057C" w14:textId="77777777" w:rsidR="00926C9F" w:rsidRPr="00992814" w:rsidRDefault="00926C9F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  <w:p w14:paraId="14EB46B5" w14:textId="3B06E7AE" w:rsidR="00926C9F" w:rsidRPr="00992814" w:rsidRDefault="00926C9F" w:rsidP="00795CA5">
            <w:pPr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b/>
                <w:sz w:val="20"/>
                <w:szCs w:val="20"/>
              </w:rPr>
              <w:t>8h30-1</w:t>
            </w:r>
            <w:r w:rsidR="00892A0A" w:rsidRPr="00992814">
              <w:rPr>
                <w:rFonts w:ascii="Book Antiqua" w:hAnsi="Book Antiqua" w:cs="Arial"/>
                <w:b/>
                <w:sz w:val="20"/>
                <w:szCs w:val="20"/>
              </w:rPr>
              <w:t>5</w:t>
            </w:r>
            <w:r w:rsidRPr="00992814">
              <w:rPr>
                <w:rFonts w:ascii="Book Antiqua" w:hAnsi="Book Antiqua" w:cs="Arial"/>
                <w:b/>
                <w:sz w:val="20"/>
                <w:szCs w:val="20"/>
              </w:rPr>
              <w:t>h00mn</w:t>
            </w:r>
          </w:p>
        </w:tc>
        <w:tc>
          <w:tcPr>
            <w:tcW w:w="7654" w:type="dxa"/>
          </w:tcPr>
          <w:p w14:paraId="21044D5F" w14:textId="77777777" w:rsidR="00926C9F" w:rsidRPr="00992814" w:rsidRDefault="00926C9F" w:rsidP="00795CA5">
            <w:pPr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  <w:p w14:paraId="30040F16" w14:textId="77777777" w:rsidR="00926C9F" w:rsidRPr="00FB41E0" w:rsidRDefault="00926C9F" w:rsidP="00075590">
            <w:pPr>
              <w:jc w:val="both"/>
              <w:rPr>
                <w:rFonts w:ascii="Book Antiqua" w:hAnsi="Book Antiqua" w:cs="Arial"/>
                <w:b/>
                <w:bCs/>
                <w:sz w:val="6"/>
                <w:szCs w:val="6"/>
              </w:rPr>
            </w:pPr>
          </w:p>
          <w:p w14:paraId="453C4A30" w14:textId="77777777" w:rsidR="00075590" w:rsidRPr="00992814" w:rsidRDefault="00075590" w:rsidP="00075590">
            <w:pPr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  <w:p w14:paraId="7FC8B0A9" w14:textId="4B87D302" w:rsidR="00075590" w:rsidRPr="00992814" w:rsidRDefault="00E270BC" w:rsidP="0060386D">
            <w:pPr>
              <w:shd w:val="clear" w:color="auto" w:fill="D9D9D9" w:themeFill="background1" w:themeFillShade="D9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Module 1 : </w:t>
            </w:r>
            <w:r w:rsidR="000536FF" w:rsidRPr="0099281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Introduction et </w:t>
            </w:r>
            <w:r w:rsidR="0081410E" w:rsidRPr="00992814">
              <w:rPr>
                <w:rFonts w:ascii="Book Antiqua" w:hAnsi="Book Antiqua" w:cs="Arial"/>
                <w:b/>
                <w:bCs/>
                <w:sz w:val="20"/>
                <w:szCs w:val="20"/>
              </w:rPr>
              <w:t>g</w:t>
            </w:r>
            <w:r w:rsidR="000536FF" w:rsidRPr="00992814">
              <w:rPr>
                <w:rFonts w:ascii="Book Antiqua" w:hAnsi="Book Antiqua" w:cs="Arial"/>
                <w:b/>
                <w:bCs/>
                <w:sz w:val="20"/>
                <w:szCs w:val="20"/>
              </w:rPr>
              <w:t>énéralités sur l’arbitrage</w:t>
            </w:r>
          </w:p>
          <w:p w14:paraId="77298425" w14:textId="77777777" w:rsidR="0081410E" w:rsidRPr="00992814" w:rsidRDefault="0081410E" w:rsidP="00075590">
            <w:pPr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  <w:p w14:paraId="6231FE77" w14:textId="0A18EB8E" w:rsidR="0081410E" w:rsidRPr="00992814" w:rsidRDefault="0081410E" w:rsidP="0081410E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Book Antiqua" w:hAnsi="Book Antiqua" w:cs="Arial"/>
                <w:b/>
                <w:bCs/>
                <w:i/>
                <w:iCs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b/>
                <w:bCs/>
                <w:i/>
                <w:iCs/>
                <w:sz w:val="20"/>
                <w:szCs w:val="20"/>
              </w:rPr>
              <w:t>Généralités</w:t>
            </w:r>
            <w:r w:rsidR="00966FE7" w:rsidRPr="00992814">
              <w:rPr>
                <w:rFonts w:ascii="Book Antiqua" w:hAnsi="Book Antiqua" w:cs="Arial"/>
                <w:b/>
                <w:bCs/>
                <w:i/>
                <w:iCs/>
                <w:sz w:val="20"/>
                <w:szCs w:val="20"/>
              </w:rPr>
              <w:t> :</w:t>
            </w:r>
            <w:r w:rsidRPr="00992814">
              <w:rPr>
                <w:rFonts w:ascii="Book Antiqua" w:hAnsi="Book Antiqua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  <w:p w14:paraId="75D30289" w14:textId="77777777" w:rsidR="00075590" w:rsidRPr="00992814" w:rsidRDefault="00075590" w:rsidP="00075590">
            <w:pPr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  <w:p w14:paraId="5599B443" w14:textId="111AA6FF" w:rsidR="00E63F1C" w:rsidRPr="00992814" w:rsidRDefault="00504710" w:rsidP="00272773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>Notion</w:t>
            </w:r>
            <w:r w:rsidR="006E7A3F" w:rsidRPr="00992814">
              <w:rPr>
                <w:rFonts w:ascii="Book Antiqua" w:hAnsi="Book Antiqua" w:cs="Arial"/>
                <w:sz w:val="20"/>
                <w:szCs w:val="20"/>
              </w:rPr>
              <w:t xml:space="preserve"> et typologie</w:t>
            </w:r>
            <w:r w:rsidR="002347A7" w:rsidRPr="00992814">
              <w:rPr>
                <w:rFonts w:ascii="Book Antiqua" w:hAnsi="Book Antiqua" w:cs="Arial"/>
                <w:sz w:val="20"/>
                <w:szCs w:val="20"/>
              </w:rPr>
              <w:t xml:space="preserve"> de l’arbitrage</w:t>
            </w:r>
            <w:r w:rsidR="00433C24" w:rsidRPr="00992814">
              <w:rPr>
                <w:rFonts w:ascii="Book Antiqua" w:hAnsi="Book Antiqua" w:cs="Arial"/>
                <w:sz w:val="20"/>
                <w:szCs w:val="20"/>
              </w:rPr>
              <w:t>,</w:t>
            </w:r>
          </w:p>
          <w:p w14:paraId="2E5D3C9D" w14:textId="572F2F0E" w:rsidR="00E63F1C" w:rsidRPr="00992814" w:rsidRDefault="00004BC6" w:rsidP="00272773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>Arbitrage et les autres modes de résolution de litiges</w:t>
            </w:r>
            <w:r w:rsidR="00433C24" w:rsidRPr="00992814">
              <w:rPr>
                <w:rFonts w:ascii="Book Antiqua" w:hAnsi="Book Antiqua" w:cs="Arial"/>
                <w:sz w:val="20"/>
                <w:szCs w:val="20"/>
              </w:rPr>
              <w:t>,</w:t>
            </w:r>
          </w:p>
          <w:p w14:paraId="3AAD527A" w14:textId="482D0CE5" w:rsidR="00075590" w:rsidRPr="00992814" w:rsidRDefault="00004BC6" w:rsidP="00272773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>Sources du droit</w:t>
            </w:r>
            <w:r w:rsidR="002347A7" w:rsidRPr="00992814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Pr="00992814">
              <w:rPr>
                <w:rFonts w:ascii="Book Antiqua" w:hAnsi="Book Antiqua" w:cs="Arial"/>
                <w:sz w:val="20"/>
                <w:szCs w:val="20"/>
              </w:rPr>
              <w:t>de l’arbitrage</w:t>
            </w:r>
            <w:r w:rsidR="00433C24" w:rsidRPr="00992814">
              <w:rPr>
                <w:rFonts w:ascii="Book Antiqua" w:hAnsi="Book Antiqua" w:cs="Arial"/>
                <w:sz w:val="20"/>
                <w:szCs w:val="20"/>
              </w:rPr>
              <w:t>.</w:t>
            </w:r>
          </w:p>
          <w:p w14:paraId="486CE552" w14:textId="77777777" w:rsidR="00075590" w:rsidRPr="00992814" w:rsidRDefault="00075590" w:rsidP="00075590">
            <w:pPr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  <w:p w14:paraId="49887300" w14:textId="77777777" w:rsidR="00075590" w:rsidRPr="00FB41E0" w:rsidRDefault="00075590" w:rsidP="00075590">
            <w:pPr>
              <w:jc w:val="both"/>
              <w:rPr>
                <w:rFonts w:ascii="Book Antiqua" w:hAnsi="Book Antiqua" w:cs="Arial"/>
                <w:b/>
                <w:bCs/>
                <w:sz w:val="2"/>
                <w:szCs w:val="2"/>
              </w:rPr>
            </w:pPr>
          </w:p>
          <w:p w14:paraId="1CC3CD88" w14:textId="2A935FA8" w:rsidR="00075590" w:rsidRPr="00992814" w:rsidRDefault="0081410E" w:rsidP="0081410E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Book Antiqua" w:hAnsi="Book Antiqua" w:cs="Arial"/>
                <w:b/>
                <w:bCs/>
                <w:i/>
                <w:iCs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b/>
                <w:bCs/>
                <w:i/>
                <w:iCs/>
                <w:sz w:val="20"/>
                <w:szCs w:val="20"/>
              </w:rPr>
              <w:t>Convention</w:t>
            </w:r>
            <w:r w:rsidR="004B2D35" w:rsidRPr="00992814">
              <w:rPr>
                <w:rFonts w:ascii="Book Antiqua" w:hAnsi="Book Antiqua" w:cs="Arial"/>
                <w:b/>
                <w:bCs/>
                <w:i/>
                <w:iCs/>
                <w:sz w:val="20"/>
                <w:szCs w:val="20"/>
              </w:rPr>
              <w:t>s</w:t>
            </w:r>
            <w:r w:rsidRPr="00992814">
              <w:rPr>
                <w:rFonts w:ascii="Book Antiqua" w:hAnsi="Book Antiqua" w:cs="Arial"/>
                <w:b/>
                <w:bCs/>
                <w:i/>
                <w:iCs/>
                <w:sz w:val="20"/>
                <w:szCs w:val="20"/>
              </w:rPr>
              <w:t xml:space="preserve"> d’arbitrage</w:t>
            </w:r>
            <w:r w:rsidR="00966FE7" w:rsidRPr="00992814">
              <w:rPr>
                <w:rFonts w:ascii="Book Antiqua" w:hAnsi="Book Antiqua" w:cs="Arial"/>
                <w:b/>
                <w:bCs/>
                <w:i/>
                <w:iCs/>
                <w:sz w:val="20"/>
                <w:szCs w:val="20"/>
              </w:rPr>
              <w:t> :</w:t>
            </w:r>
            <w:r w:rsidR="004B2D35" w:rsidRPr="00992814">
              <w:rPr>
                <w:rFonts w:ascii="Book Antiqua" w:hAnsi="Book Antiqua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  <w:p w14:paraId="76D841EB" w14:textId="77777777" w:rsidR="00075590" w:rsidRPr="00992814" w:rsidRDefault="00075590" w:rsidP="00075590">
            <w:pPr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  <w:p w14:paraId="029F1F07" w14:textId="6B9C7AFC" w:rsidR="00924CFF" w:rsidRPr="00992814" w:rsidRDefault="00924CFF" w:rsidP="00924CFF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>Arbitrabilité des litiges,</w:t>
            </w:r>
          </w:p>
          <w:p w14:paraId="4329CCE6" w14:textId="03547ABF" w:rsidR="005F3933" w:rsidRPr="00992814" w:rsidRDefault="0030585E" w:rsidP="00924CFF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>Régime juridique de la convention d’arbitrage</w:t>
            </w:r>
            <w:r w:rsidR="00924CFF" w:rsidRPr="00992814">
              <w:rPr>
                <w:rFonts w:ascii="Book Antiqua" w:hAnsi="Book Antiqua" w:cs="Arial"/>
                <w:sz w:val="20"/>
                <w:szCs w:val="20"/>
              </w:rPr>
              <w:t xml:space="preserve"> (</w:t>
            </w:r>
            <w:r w:rsidRPr="00992814">
              <w:rPr>
                <w:rFonts w:ascii="Book Antiqua" w:hAnsi="Book Antiqua" w:cs="Arial"/>
                <w:sz w:val="20"/>
                <w:szCs w:val="20"/>
              </w:rPr>
              <w:t>formation</w:t>
            </w:r>
            <w:r w:rsidR="00924CFF" w:rsidRPr="00992814">
              <w:rPr>
                <w:rFonts w:ascii="Book Antiqua" w:hAnsi="Book Antiqua" w:cs="Arial"/>
                <w:sz w:val="20"/>
                <w:szCs w:val="20"/>
              </w:rPr>
              <w:t xml:space="preserve"> et effets)</w:t>
            </w:r>
            <w:r w:rsidR="00433C24" w:rsidRPr="00992814">
              <w:rPr>
                <w:rFonts w:ascii="Book Antiqua" w:hAnsi="Book Antiqua" w:cs="Arial"/>
                <w:sz w:val="20"/>
                <w:szCs w:val="20"/>
              </w:rPr>
              <w:t>,</w:t>
            </w:r>
          </w:p>
          <w:p w14:paraId="0B5441C0" w14:textId="5AF5A4C9" w:rsidR="00924CFF" w:rsidRPr="00992814" w:rsidRDefault="005B2B8D" w:rsidP="00924CFF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>A</w:t>
            </w:r>
            <w:r w:rsidR="00924CFF" w:rsidRPr="00992814">
              <w:rPr>
                <w:rFonts w:ascii="Book Antiqua" w:hAnsi="Book Antiqua" w:cs="Arial"/>
                <w:sz w:val="20"/>
                <w:szCs w:val="20"/>
              </w:rPr>
              <w:t>utonomie de la convention d’arbitrage</w:t>
            </w:r>
            <w:r w:rsidR="00433C24" w:rsidRPr="00992814">
              <w:rPr>
                <w:rFonts w:ascii="Book Antiqua" w:hAnsi="Book Antiqua" w:cs="Arial"/>
                <w:sz w:val="20"/>
                <w:szCs w:val="20"/>
              </w:rPr>
              <w:t>,</w:t>
            </w:r>
          </w:p>
          <w:p w14:paraId="35A67689" w14:textId="1CBFA417" w:rsidR="005F3933" w:rsidRPr="00992814" w:rsidRDefault="005B2B8D" w:rsidP="00924CFF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>E</w:t>
            </w:r>
            <w:r w:rsidR="005F3933" w:rsidRPr="00992814">
              <w:rPr>
                <w:rFonts w:ascii="Book Antiqua" w:hAnsi="Book Antiqua" w:cs="Arial"/>
                <w:sz w:val="20"/>
                <w:szCs w:val="20"/>
              </w:rPr>
              <w:t>fficacité de la convention d’arbitrage</w:t>
            </w:r>
            <w:r w:rsidR="00433C24" w:rsidRPr="00992814">
              <w:rPr>
                <w:rFonts w:ascii="Book Antiqua" w:hAnsi="Book Antiqua" w:cs="Arial"/>
                <w:sz w:val="20"/>
                <w:szCs w:val="20"/>
              </w:rPr>
              <w:t>.</w:t>
            </w:r>
          </w:p>
          <w:p w14:paraId="14B7EA7B" w14:textId="15AC40C5" w:rsidR="00075590" w:rsidRPr="00992814" w:rsidRDefault="00075590" w:rsidP="00075590">
            <w:pPr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  <w:p w14:paraId="60144932" w14:textId="77777777" w:rsidR="003F55CB" w:rsidRPr="00FB41E0" w:rsidRDefault="003F55CB" w:rsidP="00075590">
            <w:pPr>
              <w:jc w:val="both"/>
              <w:rPr>
                <w:rFonts w:ascii="Book Antiqua" w:hAnsi="Book Antiqua" w:cs="Arial"/>
                <w:b/>
                <w:bCs/>
                <w:sz w:val="4"/>
                <w:szCs w:val="4"/>
              </w:rPr>
            </w:pPr>
          </w:p>
          <w:p w14:paraId="30D8F13E" w14:textId="3F167048" w:rsidR="000E70E5" w:rsidRPr="00992814" w:rsidRDefault="00F5637B" w:rsidP="00075590">
            <w:pPr>
              <w:jc w:val="both"/>
              <w:rPr>
                <w:rFonts w:ascii="Book Antiqua" w:hAnsi="Book Antiqua"/>
                <w:i/>
                <w:sz w:val="20"/>
                <w:szCs w:val="20"/>
              </w:rPr>
            </w:pPr>
            <w:r w:rsidRPr="00992814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C</w:t>
            </w:r>
            <w:r w:rsidR="003F55CB" w:rsidRPr="00992814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as pratiques :</w:t>
            </w:r>
            <w:r w:rsidR="003F55CB" w:rsidRPr="00992814">
              <w:rPr>
                <w:rFonts w:ascii="Book Antiqua" w:hAnsi="Book Antiqua"/>
                <w:i/>
                <w:sz w:val="20"/>
                <w:szCs w:val="20"/>
              </w:rPr>
              <w:t xml:space="preserve"> </w:t>
            </w:r>
          </w:p>
          <w:p w14:paraId="5BE80C45" w14:textId="7F06D481" w:rsidR="003F55CB" w:rsidRPr="00992814" w:rsidRDefault="000E70E5" w:rsidP="000E70E5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>R</w:t>
            </w:r>
            <w:r w:rsidR="003F55CB" w:rsidRPr="00992814">
              <w:rPr>
                <w:rFonts w:ascii="Book Antiqua" w:hAnsi="Book Antiqua" w:cs="Arial"/>
                <w:sz w:val="20"/>
                <w:szCs w:val="20"/>
              </w:rPr>
              <w:t>é</w:t>
            </w:r>
            <w:r w:rsidRPr="00992814">
              <w:rPr>
                <w:rFonts w:ascii="Book Antiqua" w:hAnsi="Book Antiqua" w:cs="Arial"/>
                <w:sz w:val="20"/>
                <w:szCs w:val="20"/>
              </w:rPr>
              <w:t>daction de convention d’arbitrage</w:t>
            </w:r>
            <w:r w:rsidR="00433C24" w:rsidRPr="00992814">
              <w:rPr>
                <w:rFonts w:ascii="Book Antiqua" w:hAnsi="Book Antiqua" w:cs="Arial"/>
                <w:sz w:val="20"/>
                <w:szCs w:val="20"/>
              </w:rPr>
              <w:t>,</w:t>
            </w:r>
          </w:p>
          <w:p w14:paraId="67310D8F" w14:textId="44134403" w:rsidR="00926C9F" w:rsidRPr="00992814" w:rsidRDefault="000E70E5" w:rsidP="0060386D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>Echanges sur de cas de clause</w:t>
            </w:r>
            <w:r w:rsidR="0060386D" w:rsidRPr="00992814">
              <w:rPr>
                <w:rFonts w:ascii="Book Antiqua" w:hAnsi="Book Antiqua" w:cs="Arial"/>
                <w:sz w:val="20"/>
                <w:szCs w:val="20"/>
              </w:rPr>
              <w:t>s</w:t>
            </w:r>
            <w:r w:rsidRPr="00992814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60386D" w:rsidRPr="00992814">
              <w:rPr>
                <w:rFonts w:ascii="Book Antiqua" w:hAnsi="Book Antiqua" w:cs="Arial"/>
                <w:sz w:val="20"/>
                <w:szCs w:val="20"/>
              </w:rPr>
              <w:t>pathologiques</w:t>
            </w:r>
            <w:r w:rsidR="00433C24" w:rsidRPr="00992814">
              <w:rPr>
                <w:rFonts w:ascii="Book Antiqua" w:hAnsi="Book Antiqua" w:cs="Arial"/>
                <w:sz w:val="20"/>
                <w:szCs w:val="20"/>
              </w:rPr>
              <w:t>.</w:t>
            </w:r>
          </w:p>
          <w:p w14:paraId="00AFE7B0" w14:textId="77777777" w:rsidR="0060386D" w:rsidRPr="00992814" w:rsidRDefault="0060386D" w:rsidP="0060386D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342E42D9" w14:textId="77777777" w:rsidR="0060386D" w:rsidRPr="00FB41E0" w:rsidRDefault="0060386D" w:rsidP="0060386D">
            <w:pPr>
              <w:jc w:val="both"/>
              <w:rPr>
                <w:rFonts w:ascii="Book Antiqua" w:hAnsi="Book Antiqua" w:cs="Arial"/>
                <w:sz w:val="4"/>
                <w:szCs w:val="4"/>
              </w:rPr>
            </w:pPr>
          </w:p>
          <w:p w14:paraId="59F1B2E5" w14:textId="384CFEE4" w:rsidR="00FE46F7" w:rsidRPr="00992814" w:rsidRDefault="00FE46F7" w:rsidP="00FE46F7">
            <w:pPr>
              <w:shd w:val="clear" w:color="auto" w:fill="D9D9D9" w:themeFill="background1" w:themeFillShade="D9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Module 2 : </w:t>
            </w:r>
            <w:r w:rsidR="0054723A" w:rsidRPr="00992814">
              <w:rPr>
                <w:rFonts w:ascii="Book Antiqua" w:hAnsi="Book Antiqua" w:cs="Arial"/>
                <w:b/>
                <w:bCs/>
                <w:sz w:val="20"/>
                <w:szCs w:val="20"/>
              </w:rPr>
              <w:t>Organisation de la procédure d’arbitrage</w:t>
            </w:r>
          </w:p>
          <w:p w14:paraId="1203A2C8" w14:textId="77777777" w:rsidR="0060386D" w:rsidRPr="00992814" w:rsidRDefault="0060386D" w:rsidP="0060386D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1DD3F9F4" w14:textId="37BE0D11" w:rsidR="00926C9F" w:rsidRPr="00992814" w:rsidRDefault="00B5626B" w:rsidP="00EC675A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Book Antiqua" w:hAnsi="Book Antiqua" w:cs="Arial"/>
                <w:b/>
                <w:bCs/>
                <w:i/>
                <w:iCs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b/>
                <w:bCs/>
                <w:i/>
                <w:iCs/>
                <w:sz w:val="20"/>
                <w:szCs w:val="20"/>
              </w:rPr>
              <w:t xml:space="preserve">Choix de la </w:t>
            </w:r>
            <w:r w:rsidR="002B575F" w:rsidRPr="00992814">
              <w:rPr>
                <w:rFonts w:ascii="Book Antiqua" w:hAnsi="Book Antiqua" w:cs="Arial"/>
                <w:b/>
                <w:bCs/>
                <w:i/>
                <w:iCs/>
                <w:sz w:val="20"/>
                <w:szCs w:val="20"/>
              </w:rPr>
              <w:t>procédure d’arbitrage</w:t>
            </w:r>
            <w:r w:rsidR="00966FE7" w:rsidRPr="00992814">
              <w:rPr>
                <w:rFonts w:ascii="Book Antiqua" w:hAnsi="Book Antiqua" w:cs="Arial"/>
                <w:b/>
                <w:bCs/>
                <w:i/>
                <w:iCs/>
                <w:sz w:val="20"/>
                <w:szCs w:val="20"/>
              </w:rPr>
              <w:t> :</w:t>
            </w:r>
          </w:p>
          <w:p w14:paraId="661DF655" w14:textId="3224F757" w:rsidR="002B575F" w:rsidRPr="00992814" w:rsidRDefault="002B575F" w:rsidP="002B575F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>Procédure d’arbitrage ordinaire</w:t>
            </w:r>
            <w:r w:rsidR="00433C24" w:rsidRPr="00992814">
              <w:rPr>
                <w:rFonts w:ascii="Book Antiqua" w:hAnsi="Book Antiqua" w:cs="Arial"/>
                <w:sz w:val="20"/>
                <w:szCs w:val="20"/>
              </w:rPr>
              <w:t>,</w:t>
            </w:r>
          </w:p>
          <w:p w14:paraId="4AB8B03B" w14:textId="4F318CB0" w:rsidR="002B575F" w:rsidRPr="00992814" w:rsidRDefault="002B575F" w:rsidP="002B575F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lastRenderedPageBreak/>
              <w:t>Procédure d’arbitrage accéléré</w:t>
            </w:r>
            <w:r w:rsidR="00433C24" w:rsidRPr="00992814">
              <w:rPr>
                <w:rFonts w:ascii="Book Antiqua" w:hAnsi="Book Antiqua" w:cs="Arial"/>
                <w:sz w:val="20"/>
                <w:szCs w:val="20"/>
              </w:rPr>
              <w:t>,</w:t>
            </w:r>
          </w:p>
          <w:p w14:paraId="335180B8" w14:textId="3AEF0BBD" w:rsidR="002B575F" w:rsidRPr="00992814" w:rsidRDefault="002B575F" w:rsidP="002B575F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 xml:space="preserve">Procédure </w:t>
            </w:r>
            <w:r w:rsidR="00EC675A" w:rsidRPr="00992814">
              <w:rPr>
                <w:rFonts w:ascii="Book Antiqua" w:hAnsi="Book Antiqua" w:cs="Arial"/>
                <w:sz w:val="20"/>
                <w:szCs w:val="20"/>
              </w:rPr>
              <w:t>particulière de recouvrement de créance</w:t>
            </w:r>
            <w:r w:rsidR="00433C24" w:rsidRPr="00992814">
              <w:rPr>
                <w:rFonts w:ascii="Book Antiqua" w:hAnsi="Book Antiqua" w:cs="Arial"/>
                <w:sz w:val="20"/>
                <w:szCs w:val="20"/>
              </w:rPr>
              <w:t>,</w:t>
            </w:r>
          </w:p>
          <w:p w14:paraId="6319BE0D" w14:textId="513906D2" w:rsidR="00EC675A" w:rsidRPr="00992814" w:rsidRDefault="00EC675A" w:rsidP="002B575F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>Etc.</w:t>
            </w:r>
          </w:p>
          <w:p w14:paraId="6828BDE9" w14:textId="77777777" w:rsidR="00926C9F" w:rsidRPr="00992814" w:rsidRDefault="00926C9F" w:rsidP="00795CA5">
            <w:pPr>
              <w:pStyle w:val="Paragraphedeliste"/>
              <w:rPr>
                <w:rFonts w:ascii="Book Antiqua" w:hAnsi="Book Antiqua" w:cs="Arial"/>
                <w:b/>
                <w:bCs/>
                <w:i/>
                <w:sz w:val="20"/>
                <w:szCs w:val="20"/>
              </w:rPr>
            </w:pPr>
          </w:p>
          <w:p w14:paraId="04016175" w14:textId="7582C85E" w:rsidR="00BE3B80" w:rsidRPr="00992814" w:rsidRDefault="00BE3B80" w:rsidP="00BE3B80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Book Antiqua" w:hAnsi="Book Antiqua" w:cs="Arial"/>
                <w:b/>
                <w:bCs/>
                <w:i/>
                <w:iCs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b/>
                <w:bCs/>
                <w:i/>
                <w:iCs/>
                <w:sz w:val="20"/>
                <w:szCs w:val="20"/>
              </w:rPr>
              <w:t>Introduction de la procédure</w:t>
            </w:r>
            <w:r w:rsidR="00A14F27" w:rsidRPr="00992814">
              <w:rPr>
                <w:rFonts w:ascii="Book Antiqua" w:hAnsi="Book Antiqua" w:cs="Arial"/>
                <w:b/>
                <w:bCs/>
                <w:i/>
                <w:iCs/>
                <w:sz w:val="20"/>
                <w:szCs w:val="20"/>
              </w:rPr>
              <w:t> :</w:t>
            </w:r>
          </w:p>
          <w:p w14:paraId="238E323D" w14:textId="7FA2164A" w:rsidR="006232F7" w:rsidRPr="00992814" w:rsidRDefault="006232F7" w:rsidP="006232F7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>Acte de saisine : requête d’arbitrage, réponse</w:t>
            </w:r>
            <w:r w:rsidR="00F5637B" w:rsidRPr="00992814">
              <w:rPr>
                <w:rFonts w:ascii="Book Antiqua" w:hAnsi="Book Antiqua" w:cs="Arial"/>
                <w:sz w:val="20"/>
                <w:szCs w:val="20"/>
              </w:rPr>
              <w:t>, d</w:t>
            </w:r>
            <w:r w:rsidRPr="00992814">
              <w:rPr>
                <w:rFonts w:ascii="Book Antiqua" w:hAnsi="Book Antiqua" w:cs="Arial"/>
                <w:sz w:val="20"/>
                <w:szCs w:val="20"/>
              </w:rPr>
              <w:t>emande reconventionnelle</w:t>
            </w:r>
            <w:r w:rsidR="00F5637B" w:rsidRPr="00992814">
              <w:rPr>
                <w:rFonts w:ascii="Book Antiqua" w:hAnsi="Book Antiqua" w:cs="Arial"/>
                <w:sz w:val="20"/>
                <w:szCs w:val="20"/>
              </w:rPr>
              <w:t>)</w:t>
            </w:r>
            <w:r w:rsidR="00433C24" w:rsidRPr="00992814">
              <w:rPr>
                <w:rFonts w:ascii="Book Antiqua" w:hAnsi="Book Antiqua" w:cs="Arial"/>
                <w:sz w:val="20"/>
                <w:szCs w:val="20"/>
              </w:rPr>
              <w:t>,</w:t>
            </w:r>
          </w:p>
          <w:p w14:paraId="212A1F76" w14:textId="083E23C6" w:rsidR="006232F7" w:rsidRPr="00992814" w:rsidRDefault="006232F7" w:rsidP="006232F7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>Constitution du Tribunal arbitral (règles &amp; principes : compétence, indépendance, impartialité, éthique et déontologie)</w:t>
            </w:r>
            <w:r w:rsidR="00433C24" w:rsidRPr="00992814">
              <w:rPr>
                <w:rFonts w:ascii="Book Antiqua" w:hAnsi="Book Antiqua" w:cs="Arial"/>
                <w:sz w:val="20"/>
                <w:szCs w:val="20"/>
              </w:rPr>
              <w:t>.</w:t>
            </w:r>
          </w:p>
          <w:p w14:paraId="7E0A7D4A" w14:textId="77777777" w:rsidR="00926C9F" w:rsidRPr="00992814" w:rsidRDefault="00926C9F" w:rsidP="00795CA5">
            <w:pPr>
              <w:pStyle w:val="Paragraphedeliste"/>
              <w:rPr>
                <w:rFonts w:ascii="Book Antiqua" w:hAnsi="Book Antiqua" w:cs="Arial"/>
                <w:b/>
                <w:bCs/>
                <w:i/>
                <w:sz w:val="20"/>
                <w:szCs w:val="20"/>
              </w:rPr>
            </w:pPr>
          </w:p>
          <w:p w14:paraId="019260D5" w14:textId="20857A46" w:rsidR="00F5637B" w:rsidRPr="00992814" w:rsidRDefault="00F5637B" w:rsidP="00F5637B">
            <w:pPr>
              <w:jc w:val="both"/>
              <w:rPr>
                <w:rFonts w:ascii="Book Antiqua" w:hAnsi="Book Antiqua"/>
                <w:i/>
                <w:sz w:val="20"/>
                <w:szCs w:val="20"/>
              </w:rPr>
            </w:pPr>
            <w:r w:rsidRPr="00992814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Cas pratiques :</w:t>
            </w:r>
            <w:r w:rsidRPr="00992814">
              <w:rPr>
                <w:rFonts w:ascii="Book Antiqua" w:hAnsi="Book Antiqua"/>
                <w:i/>
                <w:sz w:val="20"/>
                <w:szCs w:val="20"/>
              </w:rPr>
              <w:t xml:space="preserve"> </w:t>
            </w:r>
          </w:p>
          <w:p w14:paraId="679980CD" w14:textId="3F31CA5B" w:rsidR="00F5637B" w:rsidRPr="00992814" w:rsidRDefault="00F5637B" w:rsidP="00F5637B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>Rédaction de la requête d’arbitrage</w:t>
            </w:r>
            <w:r w:rsidR="00F54181" w:rsidRPr="00992814">
              <w:rPr>
                <w:rFonts w:ascii="Book Antiqua" w:hAnsi="Book Antiqua" w:cs="Arial"/>
                <w:sz w:val="20"/>
                <w:szCs w:val="20"/>
              </w:rPr>
              <w:t>,</w:t>
            </w:r>
          </w:p>
          <w:p w14:paraId="0F866B69" w14:textId="4295A4A3" w:rsidR="00926C9F" w:rsidRPr="00992814" w:rsidRDefault="009A4454" w:rsidP="00966FE7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 xml:space="preserve">Elaboration de la réponse à </w:t>
            </w:r>
            <w:r w:rsidR="005E6D7A" w:rsidRPr="00992814">
              <w:rPr>
                <w:rFonts w:ascii="Book Antiqua" w:hAnsi="Book Antiqua" w:cs="Arial"/>
                <w:sz w:val="20"/>
                <w:szCs w:val="20"/>
              </w:rPr>
              <w:t xml:space="preserve">la </w:t>
            </w:r>
            <w:r w:rsidRPr="00992814">
              <w:rPr>
                <w:rFonts w:ascii="Book Antiqua" w:hAnsi="Book Antiqua" w:cs="Arial"/>
                <w:sz w:val="20"/>
                <w:szCs w:val="20"/>
              </w:rPr>
              <w:t>demande d’arbitrage et demande reconventionnelle</w:t>
            </w:r>
            <w:r w:rsidR="00F54181" w:rsidRPr="00992814">
              <w:rPr>
                <w:rFonts w:ascii="Book Antiqua" w:hAnsi="Book Antiqua" w:cs="Arial"/>
                <w:sz w:val="20"/>
                <w:szCs w:val="20"/>
              </w:rPr>
              <w:t>.</w:t>
            </w:r>
          </w:p>
        </w:tc>
      </w:tr>
      <w:tr w:rsidR="00926C9F" w:rsidRPr="00992814" w14:paraId="15FC0230" w14:textId="77777777" w:rsidTr="00795CA5">
        <w:trPr>
          <w:trHeight w:val="1408"/>
        </w:trPr>
        <w:tc>
          <w:tcPr>
            <w:tcW w:w="1986" w:type="dxa"/>
          </w:tcPr>
          <w:p w14:paraId="71C3812D" w14:textId="77777777" w:rsidR="00926C9F" w:rsidRPr="00992814" w:rsidRDefault="00926C9F" w:rsidP="00795CA5">
            <w:pPr>
              <w:rPr>
                <w:rFonts w:ascii="Book Antiqua" w:hAnsi="Book Antiqua" w:cs="Arial"/>
                <w:sz w:val="20"/>
                <w:szCs w:val="20"/>
              </w:rPr>
            </w:pPr>
          </w:p>
          <w:p w14:paraId="743FA284" w14:textId="77777777" w:rsidR="00926C9F" w:rsidRPr="00992814" w:rsidRDefault="00926C9F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</w:pPr>
          </w:p>
          <w:p w14:paraId="484A95DE" w14:textId="77777777" w:rsidR="00926C9F" w:rsidRPr="00992814" w:rsidRDefault="00926C9F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</w:pPr>
          </w:p>
          <w:p w14:paraId="70643F7C" w14:textId="77777777" w:rsidR="00926C9F" w:rsidRPr="00992814" w:rsidRDefault="00926C9F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</w:pPr>
          </w:p>
          <w:p w14:paraId="50E47015" w14:textId="77777777" w:rsidR="00926C9F" w:rsidRPr="00992814" w:rsidRDefault="00926C9F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</w:pPr>
          </w:p>
          <w:p w14:paraId="66ACAF2B" w14:textId="77777777" w:rsidR="00926C9F" w:rsidRPr="00992814" w:rsidRDefault="00926C9F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</w:pPr>
          </w:p>
          <w:p w14:paraId="09C8E0C9" w14:textId="77777777" w:rsidR="00926C9F" w:rsidRPr="00992814" w:rsidRDefault="00926C9F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</w:pPr>
          </w:p>
          <w:p w14:paraId="7A644287" w14:textId="77777777" w:rsidR="00926C9F" w:rsidRPr="00992814" w:rsidRDefault="00926C9F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</w:pPr>
          </w:p>
          <w:p w14:paraId="73592821" w14:textId="77777777" w:rsidR="00926C9F" w:rsidRPr="00992814" w:rsidRDefault="00926C9F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</w:pPr>
          </w:p>
          <w:p w14:paraId="3E657A31" w14:textId="77777777" w:rsidR="00926C9F" w:rsidRPr="00992814" w:rsidRDefault="00926C9F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</w:pPr>
          </w:p>
          <w:p w14:paraId="560D7B8C" w14:textId="77777777" w:rsidR="00926C9F" w:rsidRPr="00992814" w:rsidRDefault="00926C9F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</w:pPr>
          </w:p>
          <w:p w14:paraId="5E498A37" w14:textId="77777777" w:rsidR="00926C9F" w:rsidRPr="00992814" w:rsidRDefault="00926C9F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</w:pPr>
          </w:p>
          <w:p w14:paraId="2BF8E7BD" w14:textId="77777777" w:rsidR="00926C9F" w:rsidRPr="00992814" w:rsidRDefault="00926C9F" w:rsidP="00394BBD">
            <w:pPr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</w:pPr>
          </w:p>
          <w:p w14:paraId="06DF09F1" w14:textId="77777777" w:rsidR="00926C9F" w:rsidRPr="00992814" w:rsidRDefault="00926C9F" w:rsidP="00795CA5">
            <w:pPr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</w:pPr>
          </w:p>
          <w:p w14:paraId="358D1295" w14:textId="77777777" w:rsidR="00926C9F" w:rsidRPr="00992814" w:rsidRDefault="00926C9F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  <w:t>2</w:t>
            </w:r>
            <w:r w:rsidRPr="00992814"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  <w:vertAlign w:val="superscript"/>
              </w:rPr>
              <w:t>ème</w:t>
            </w:r>
            <w:r w:rsidRPr="00992814"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  <w:t xml:space="preserve"> jour</w:t>
            </w:r>
          </w:p>
          <w:p w14:paraId="000EA22B" w14:textId="77777777" w:rsidR="00926C9F" w:rsidRPr="00992814" w:rsidRDefault="00926C9F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  <w:p w14:paraId="4C6FFC66" w14:textId="0D6CA00D" w:rsidR="00926C9F" w:rsidRPr="00992814" w:rsidRDefault="00926C9F" w:rsidP="00795CA5">
            <w:pPr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b/>
                <w:sz w:val="20"/>
                <w:szCs w:val="20"/>
              </w:rPr>
              <w:t>8h30 -1</w:t>
            </w:r>
            <w:r w:rsidR="00394BBD" w:rsidRPr="00992814">
              <w:rPr>
                <w:rFonts w:ascii="Book Antiqua" w:hAnsi="Book Antiqua" w:cs="Arial"/>
                <w:b/>
                <w:sz w:val="20"/>
                <w:szCs w:val="20"/>
              </w:rPr>
              <w:t>5</w:t>
            </w:r>
            <w:r w:rsidRPr="00992814">
              <w:rPr>
                <w:rFonts w:ascii="Book Antiqua" w:hAnsi="Book Antiqua" w:cs="Arial"/>
                <w:b/>
                <w:sz w:val="20"/>
                <w:szCs w:val="20"/>
              </w:rPr>
              <w:t>h00</w:t>
            </w:r>
          </w:p>
        </w:tc>
        <w:tc>
          <w:tcPr>
            <w:tcW w:w="7654" w:type="dxa"/>
          </w:tcPr>
          <w:p w14:paraId="7F32B868" w14:textId="77777777" w:rsidR="00926C9F" w:rsidRPr="00992814" w:rsidRDefault="00926C9F" w:rsidP="00795CA5">
            <w:pPr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  <w:p w14:paraId="1D619AD4" w14:textId="008358E2" w:rsidR="00892A0A" w:rsidRPr="00992814" w:rsidRDefault="00892A0A" w:rsidP="00892A0A">
            <w:pPr>
              <w:shd w:val="clear" w:color="auto" w:fill="D9D9D9" w:themeFill="background1" w:themeFillShade="D9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b/>
                <w:bCs/>
                <w:sz w:val="20"/>
                <w:szCs w:val="20"/>
              </w:rPr>
              <w:t>Module 2 : Organisation de la procédure d’arbitrage (suite)</w:t>
            </w:r>
          </w:p>
          <w:p w14:paraId="6FE21DA8" w14:textId="77777777" w:rsidR="00892A0A" w:rsidRPr="00992814" w:rsidRDefault="00892A0A" w:rsidP="00795CA5">
            <w:pPr>
              <w:shd w:val="clear" w:color="auto" w:fill="FFFFFF"/>
              <w:jc w:val="both"/>
              <w:rPr>
                <w:rFonts w:ascii="Book Antiqua" w:hAnsi="Book Antiqua" w:cs="Arial Rounded MT Bold"/>
                <w:b/>
                <w:bCs/>
                <w:i/>
                <w:color w:val="FF0000"/>
                <w:sz w:val="20"/>
                <w:szCs w:val="20"/>
                <w:u w:val="single"/>
                <w:shd w:val="clear" w:color="auto" w:fill="BFBFBF"/>
              </w:rPr>
            </w:pPr>
          </w:p>
          <w:p w14:paraId="70E6FFEE" w14:textId="77777777" w:rsidR="00AF49F8" w:rsidRPr="00992814" w:rsidRDefault="00AF49F8" w:rsidP="00AF49F8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Book Antiqua" w:hAnsi="Book Antiqua" w:cs="Arial"/>
                <w:b/>
                <w:bCs/>
                <w:i/>
                <w:iCs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b/>
                <w:bCs/>
                <w:i/>
                <w:iCs/>
                <w:sz w:val="20"/>
                <w:szCs w:val="20"/>
              </w:rPr>
              <w:t>Mise en œuvre de la procédure</w:t>
            </w:r>
          </w:p>
          <w:p w14:paraId="68F53CBA" w14:textId="77777777" w:rsidR="00AF49F8" w:rsidRPr="00992814" w:rsidRDefault="00AF49F8" w:rsidP="00AF49F8">
            <w:pPr>
              <w:shd w:val="clear" w:color="auto" w:fill="FFFFFF"/>
              <w:jc w:val="both"/>
              <w:rPr>
                <w:rFonts w:ascii="Book Antiqua" w:hAnsi="Book Antiqua" w:cs="Arial Rounded MT Bold"/>
                <w:b/>
                <w:bCs/>
                <w:i/>
                <w:sz w:val="20"/>
                <w:szCs w:val="20"/>
                <w:u w:val="single"/>
                <w:shd w:val="clear" w:color="auto" w:fill="FFFFFF"/>
              </w:rPr>
            </w:pPr>
          </w:p>
          <w:p w14:paraId="07AA2BFD" w14:textId="1FE8E06A" w:rsidR="00AF49F8" w:rsidRPr="00992814" w:rsidRDefault="00AF49F8" w:rsidP="009515E8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 xml:space="preserve">Elaboration de l’acte de </w:t>
            </w:r>
            <w:r w:rsidR="005E6D7A" w:rsidRPr="00992814">
              <w:rPr>
                <w:rFonts w:ascii="Book Antiqua" w:hAnsi="Book Antiqua" w:cs="Arial"/>
                <w:sz w:val="20"/>
                <w:szCs w:val="20"/>
              </w:rPr>
              <w:t>m</w:t>
            </w:r>
            <w:r w:rsidRPr="00992814">
              <w:rPr>
                <w:rFonts w:ascii="Book Antiqua" w:hAnsi="Book Antiqua" w:cs="Arial"/>
                <w:sz w:val="20"/>
                <w:szCs w:val="20"/>
              </w:rPr>
              <w:t>ission</w:t>
            </w:r>
            <w:r w:rsidR="009515E8" w:rsidRPr="00992814">
              <w:rPr>
                <w:rFonts w:ascii="Book Antiqua" w:hAnsi="Book Antiqua" w:cs="Arial"/>
                <w:sz w:val="20"/>
                <w:szCs w:val="20"/>
              </w:rPr>
              <w:t> (</w:t>
            </w:r>
            <w:r w:rsidRPr="00992814">
              <w:rPr>
                <w:rFonts w:ascii="Book Antiqua" w:hAnsi="Book Antiqua" w:cs="Arial"/>
                <w:sz w:val="20"/>
                <w:szCs w:val="20"/>
              </w:rPr>
              <w:t>Forme et contenu</w:t>
            </w:r>
            <w:r w:rsidR="009515E8" w:rsidRPr="00992814">
              <w:rPr>
                <w:rFonts w:ascii="Book Antiqua" w:hAnsi="Book Antiqua" w:cs="Arial"/>
                <w:sz w:val="20"/>
                <w:szCs w:val="20"/>
              </w:rPr>
              <w:t>)</w:t>
            </w:r>
          </w:p>
          <w:p w14:paraId="3D6379E7" w14:textId="4D88F19E" w:rsidR="00AF49F8" w:rsidRPr="00992814" w:rsidRDefault="00AF49F8" w:rsidP="00745B02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 xml:space="preserve">Règles applicables à la procédure &amp; </w:t>
            </w:r>
            <w:r w:rsidR="005E6D7A" w:rsidRPr="00992814">
              <w:rPr>
                <w:rFonts w:ascii="Book Antiqua" w:hAnsi="Book Antiqua" w:cs="Arial"/>
                <w:sz w:val="20"/>
                <w:szCs w:val="20"/>
              </w:rPr>
              <w:t>r</w:t>
            </w:r>
            <w:r w:rsidRPr="00992814">
              <w:rPr>
                <w:rFonts w:ascii="Book Antiqua" w:hAnsi="Book Antiqua" w:cs="Arial"/>
                <w:sz w:val="20"/>
                <w:szCs w:val="20"/>
              </w:rPr>
              <w:t>ègles applicables au fond</w:t>
            </w:r>
          </w:p>
          <w:p w14:paraId="3D8CDE6E" w14:textId="2AE87030" w:rsidR="00EB4D46" w:rsidRPr="00992814" w:rsidRDefault="00EB4D46" w:rsidP="00EB4D46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>Organisation et gestion des audiences arbitrales</w:t>
            </w:r>
          </w:p>
          <w:p w14:paraId="76EB7FF2" w14:textId="6256AD82" w:rsidR="00C157BF" w:rsidRPr="00992814" w:rsidRDefault="00C157BF" w:rsidP="00C157BF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 xml:space="preserve">Pouvoirs, devoirs et rôle </w:t>
            </w:r>
            <w:r w:rsidR="005E6D7A" w:rsidRPr="00992814">
              <w:rPr>
                <w:rFonts w:ascii="Book Antiqua" w:hAnsi="Book Antiqua" w:cs="Arial"/>
                <w:sz w:val="20"/>
                <w:szCs w:val="20"/>
              </w:rPr>
              <w:t>des acteurs</w:t>
            </w:r>
            <w:r w:rsidRPr="00992814">
              <w:rPr>
                <w:rFonts w:ascii="Book Antiqua" w:hAnsi="Book Antiqua" w:cs="Arial"/>
                <w:sz w:val="20"/>
                <w:szCs w:val="20"/>
              </w:rPr>
              <w:t xml:space="preserve"> dans l’instruction de la cause : </w:t>
            </w:r>
            <w:r w:rsidR="001D55E8" w:rsidRPr="00992814">
              <w:rPr>
                <w:rFonts w:ascii="Book Antiqua" w:hAnsi="Book Antiqua" w:cs="Arial"/>
                <w:sz w:val="20"/>
                <w:szCs w:val="20"/>
              </w:rPr>
              <w:t xml:space="preserve">échanges d’écritures, </w:t>
            </w:r>
            <w:r w:rsidRPr="00992814">
              <w:rPr>
                <w:rFonts w:ascii="Book Antiqua" w:hAnsi="Book Antiqua" w:cs="Arial"/>
                <w:sz w:val="20"/>
                <w:szCs w:val="20"/>
              </w:rPr>
              <w:t>auditions, expertise, plaidoiries</w:t>
            </w:r>
            <w:r w:rsidR="00586688" w:rsidRPr="00992814">
              <w:rPr>
                <w:rFonts w:ascii="Book Antiqua" w:hAnsi="Book Antiqua" w:cs="Arial"/>
                <w:sz w:val="20"/>
                <w:szCs w:val="20"/>
              </w:rPr>
              <w:t>, clôture des débats…</w:t>
            </w:r>
          </w:p>
          <w:p w14:paraId="32158C8C" w14:textId="77777777" w:rsidR="00EA6876" w:rsidRPr="00992814" w:rsidRDefault="00EA6876" w:rsidP="00EA6876">
            <w:pPr>
              <w:pStyle w:val="Paragraphedeliste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57253FE0" w14:textId="7138DCB2" w:rsidR="002B5D06" w:rsidRPr="00992814" w:rsidRDefault="00F66F00" w:rsidP="00CE599B">
            <w:pPr>
              <w:shd w:val="clear" w:color="auto" w:fill="D9D9D9" w:themeFill="background1" w:themeFillShade="D9"/>
              <w:jc w:val="both"/>
              <w:rPr>
                <w:rFonts w:ascii="Book Antiqua" w:hAnsi="Book Antiqua"/>
                <w:i/>
                <w:sz w:val="20"/>
                <w:szCs w:val="20"/>
              </w:rPr>
            </w:pPr>
            <w:r w:rsidRPr="00992814">
              <w:rPr>
                <w:rFonts w:ascii="Book Antiqua" w:hAnsi="Book Antiqua"/>
                <w:b/>
                <w:bCs/>
                <w:iCs/>
                <w:sz w:val="20"/>
                <w:szCs w:val="20"/>
                <w:u w:val="single"/>
              </w:rPr>
              <w:t>Cas pratiques :</w:t>
            </w:r>
            <w:r w:rsidRPr="00992814">
              <w:rPr>
                <w:rFonts w:ascii="Book Antiqua" w:hAnsi="Book Antiqua"/>
                <w:i/>
                <w:sz w:val="20"/>
                <w:szCs w:val="20"/>
              </w:rPr>
              <w:t xml:space="preserve"> </w:t>
            </w:r>
            <w:r w:rsidR="002B5D06" w:rsidRPr="0099281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Rédaction </w:t>
            </w:r>
            <w:r w:rsidR="00445EEB" w:rsidRPr="00992814">
              <w:rPr>
                <w:rFonts w:ascii="Book Antiqua" w:hAnsi="Book Antiqua" w:cs="Arial"/>
                <w:b/>
                <w:bCs/>
                <w:sz w:val="20"/>
                <w:szCs w:val="20"/>
              </w:rPr>
              <w:t>des actes de procédures (acte de mission et ordonnance de procédure)</w:t>
            </w:r>
          </w:p>
          <w:p w14:paraId="0DE6DB95" w14:textId="4AA08092" w:rsidR="00F66F00" w:rsidRPr="00992814" w:rsidRDefault="00F66F00" w:rsidP="002B5D06">
            <w:pPr>
              <w:pStyle w:val="Paragraphedeliste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0DFE48B0" w14:textId="77777777" w:rsidR="00892A0A" w:rsidRPr="00992814" w:rsidRDefault="00892A0A" w:rsidP="00795CA5">
            <w:pPr>
              <w:shd w:val="clear" w:color="auto" w:fill="FFFFFF"/>
              <w:jc w:val="both"/>
              <w:rPr>
                <w:rFonts w:ascii="Book Antiqua" w:hAnsi="Book Antiqua" w:cs="Arial Rounded MT Bold"/>
                <w:b/>
                <w:bCs/>
                <w:i/>
                <w:color w:val="FF0000"/>
                <w:sz w:val="20"/>
                <w:szCs w:val="20"/>
                <w:u w:val="single"/>
                <w:shd w:val="clear" w:color="auto" w:fill="BFBFBF"/>
              </w:rPr>
            </w:pPr>
          </w:p>
          <w:p w14:paraId="7BF6464D" w14:textId="2BF71BB4" w:rsidR="007F3845" w:rsidRPr="00992814" w:rsidRDefault="007F3845" w:rsidP="007F3845">
            <w:pPr>
              <w:shd w:val="clear" w:color="auto" w:fill="D9D9D9" w:themeFill="background1" w:themeFillShade="D9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Module 3 : </w:t>
            </w:r>
            <w:r w:rsidR="00543011" w:rsidRPr="00992814">
              <w:rPr>
                <w:rFonts w:ascii="Book Antiqua" w:hAnsi="Book Antiqua" w:cs="Arial"/>
                <w:b/>
                <w:bCs/>
                <w:sz w:val="20"/>
                <w:szCs w:val="20"/>
              </w:rPr>
              <w:t>Incidents au cours de procédure et leur gestion</w:t>
            </w:r>
          </w:p>
          <w:p w14:paraId="1F9FC677" w14:textId="77777777" w:rsidR="00392271" w:rsidRPr="00992814" w:rsidRDefault="00392271" w:rsidP="00392271">
            <w:pPr>
              <w:pStyle w:val="Paragraphedeliste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2F79AD4F" w14:textId="5864E438" w:rsidR="00392271" w:rsidRPr="00992814" w:rsidRDefault="00392271" w:rsidP="00392271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>Exception d’incompétence du tribunal ar</w:t>
            </w:r>
            <w:r w:rsidR="0038160F" w:rsidRPr="00992814">
              <w:rPr>
                <w:rFonts w:ascii="Book Antiqua" w:hAnsi="Book Antiqua" w:cs="Arial"/>
                <w:sz w:val="20"/>
                <w:szCs w:val="20"/>
              </w:rPr>
              <w:t>bitral ou du centre d’arbitrage</w:t>
            </w:r>
            <w:r w:rsidR="00346DAE" w:rsidRPr="00992814">
              <w:rPr>
                <w:rFonts w:ascii="Book Antiqua" w:hAnsi="Book Antiqua" w:cs="Arial"/>
                <w:sz w:val="20"/>
                <w:szCs w:val="20"/>
              </w:rPr>
              <w:t> ;</w:t>
            </w:r>
          </w:p>
          <w:p w14:paraId="6384EA3D" w14:textId="35A14529" w:rsidR="0038160F" w:rsidRPr="00992814" w:rsidRDefault="0038160F" w:rsidP="00392271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>Demandes d’intervention volontaire ou forcée</w:t>
            </w:r>
            <w:r w:rsidR="00346DAE" w:rsidRPr="00992814">
              <w:rPr>
                <w:rFonts w:ascii="Book Antiqua" w:hAnsi="Book Antiqua" w:cs="Arial"/>
                <w:sz w:val="20"/>
                <w:szCs w:val="20"/>
              </w:rPr>
              <w:t> ;</w:t>
            </w:r>
          </w:p>
          <w:p w14:paraId="2597035D" w14:textId="69FD0956" w:rsidR="009264AF" w:rsidRPr="00992814" w:rsidRDefault="00417B28" w:rsidP="00392271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>Jonction de procédure et arbitrages multipartites</w:t>
            </w:r>
            <w:r w:rsidR="00346DAE" w:rsidRPr="00992814">
              <w:rPr>
                <w:rFonts w:ascii="Book Antiqua" w:hAnsi="Book Antiqua" w:cs="Arial"/>
                <w:sz w:val="20"/>
                <w:szCs w:val="20"/>
              </w:rPr>
              <w:t> ;</w:t>
            </w:r>
          </w:p>
          <w:p w14:paraId="097BABA5" w14:textId="36DE6DF4" w:rsidR="0038160F" w:rsidRPr="00992814" w:rsidRDefault="0038160F" w:rsidP="00392271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>Demande de récusation d’arbitre</w:t>
            </w:r>
            <w:r w:rsidR="00346DAE" w:rsidRPr="00992814">
              <w:rPr>
                <w:rFonts w:ascii="Book Antiqua" w:hAnsi="Book Antiqua" w:cs="Arial"/>
                <w:sz w:val="20"/>
                <w:szCs w:val="20"/>
              </w:rPr>
              <w:t> ;</w:t>
            </w:r>
          </w:p>
          <w:p w14:paraId="74C81DAB" w14:textId="6FA09AB7" w:rsidR="00F9187D" w:rsidRPr="00992814" w:rsidRDefault="00B82242" w:rsidP="00392271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>Défaut d’une parti</w:t>
            </w:r>
            <w:r w:rsidR="00EC4D6A" w:rsidRPr="00992814">
              <w:rPr>
                <w:rFonts w:ascii="Book Antiqua" w:hAnsi="Book Antiqua" w:cs="Arial"/>
                <w:sz w:val="20"/>
                <w:szCs w:val="20"/>
              </w:rPr>
              <w:t>e à la procédure</w:t>
            </w:r>
            <w:r w:rsidR="00346DAE" w:rsidRPr="00992814">
              <w:rPr>
                <w:rFonts w:ascii="Book Antiqua" w:hAnsi="Book Antiqua" w:cs="Arial"/>
                <w:sz w:val="20"/>
                <w:szCs w:val="20"/>
              </w:rPr>
              <w:t> ;</w:t>
            </w:r>
          </w:p>
          <w:p w14:paraId="2305E250" w14:textId="14673FCF" w:rsidR="00F9187D" w:rsidRPr="00992814" w:rsidRDefault="00F9187D" w:rsidP="00392271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>S</w:t>
            </w:r>
            <w:r w:rsidR="00B82242" w:rsidRPr="00992814">
              <w:rPr>
                <w:rFonts w:ascii="Book Antiqua" w:hAnsi="Book Antiqua" w:cs="Arial"/>
                <w:sz w:val="20"/>
                <w:szCs w:val="20"/>
              </w:rPr>
              <w:t>uspensions de la procédure</w:t>
            </w:r>
            <w:r w:rsidR="00346DAE" w:rsidRPr="00992814">
              <w:rPr>
                <w:rFonts w:ascii="Book Antiqua" w:hAnsi="Book Antiqua" w:cs="Arial"/>
                <w:sz w:val="20"/>
                <w:szCs w:val="20"/>
              </w:rPr>
              <w:t> ;</w:t>
            </w:r>
          </w:p>
          <w:p w14:paraId="0F8BB4F6" w14:textId="38170012" w:rsidR="00F9187D" w:rsidRPr="00992814" w:rsidRDefault="00F9187D" w:rsidP="00392271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>D</w:t>
            </w:r>
            <w:r w:rsidR="00B82242" w:rsidRPr="00992814">
              <w:rPr>
                <w:rFonts w:ascii="Book Antiqua" w:hAnsi="Book Antiqua" w:cs="Arial"/>
                <w:sz w:val="20"/>
                <w:szCs w:val="20"/>
              </w:rPr>
              <w:t>emandes de mesures provisoires et conservatoires</w:t>
            </w:r>
            <w:r w:rsidR="00346DAE" w:rsidRPr="00992814">
              <w:rPr>
                <w:rFonts w:ascii="Book Antiqua" w:hAnsi="Book Antiqua" w:cs="Arial"/>
                <w:sz w:val="20"/>
                <w:szCs w:val="20"/>
              </w:rPr>
              <w:t> ;</w:t>
            </w:r>
          </w:p>
          <w:p w14:paraId="03885D60" w14:textId="428A0311" w:rsidR="0038160F" w:rsidRPr="00992814" w:rsidRDefault="00F9187D" w:rsidP="00392271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>J</w:t>
            </w:r>
            <w:r w:rsidR="00B82242" w:rsidRPr="00992814">
              <w:rPr>
                <w:rFonts w:ascii="Book Antiqua" w:hAnsi="Book Antiqua" w:cs="Arial"/>
                <w:sz w:val="20"/>
                <w:szCs w:val="20"/>
              </w:rPr>
              <w:t>onctions de procédure</w:t>
            </w:r>
            <w:r w:rsidR="00346DAE" w:rsidRPr="00992814">
              <w:rPr>
                <w:rFonts w:ascii="Book Antiqua" w:hAnsi="Book Antiqua" w:cs="Arial"/>
                <w:sz w:val="20"/>
                <w:szCs w:val="20"/>
              </w:rPr>
              <w:t> ;</w:t>
            </w:r>
          </w:p>
          <w:p w14:paraId="6DBBAE6E" w14:textId="68AC301A" w:rsidR="00CE599B" w:rsidRPr="00992814" w:rsidRDefault="00CE599B" w:rsidP="00392271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>Etc.</w:t>
            </w:r>
          </w:p>
          <w:p w14:paraId="302345F6" w14:textId="77777777" w:rsidR="00892A0A" w:rsidRPr="00992814" w:rsidRDefault="00892A0A" w:rsidP="00795CA5">
            <w:pPr>
              <w:shd w:val="clear" w:color="auto" w:fill="FFFFFF"/>
              <w:jc w:val="both"/>
              <w:rPr>
                <w:rFonts w:ascii="Book Antiqua" w:hAnsi="Book Antiqua" w:cs="Arial Rounded MT Bold"/>
                <w:b/>
                <w:bCs/>
                <w:i/>
                <w:color w:val="FF0000"/>
                <w:sz w:val="20"/>
                <w:szCs w:val="20"/>
                <w:u w:val="single"/>
                <w:shd w:val="clear" w:color="auto" w:fill="BFBFBF"/>
              </w:rPr>
            </w:pPr>
          </w:p>
          <w:p w14:paraId="62923C19" w14:textId="7B7A50BD" w:rsidR="008126F9" w:rsidRPr="00992814" w:rsidRDefault="008126F9" w:rsidP="008126F9">
            <w:pPr>
              <w:shd w:val="clear" w:color="auto" w:fill="D9D9D9" w:themeFill="background1" w:themeFillShade="D9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Module </w:t>
            </w:r>
            <w:r w:rsidR="00275964" w:rsidRPr="00992814">
              <w:rPr>
                <w:rFonts w:ascii="Book Antiqua" w:hAnsi="Book Antiqua" w:cs="Arial"/>
                <w:b/>
                <w:bCs/>
                <w:sz w:val="20"/>
                <w:szCs w:val="20"/>
              </w:rPr>
              <w:t>4</w:t>
            </w:r>
            <w:r w:rsidRPr="0099281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 : </w:t>
            </w:r>
            <w:r w:rsidR="00275964" w:rsidRPr="00992814">
              <w:rPr>
                <w:rFonts w:ascii="Book Antiqua" w:hAnsi="Book Antiqua" w:cs="Arial"/>
                <w:b/>
                <w:bCs/>
                <w:sz w:val="20"/>
                <w:szCs w:val="20"/>
              </w:rPr>
              <w:t>Sentence arbitrale</w:t>
            </w:r>
          </w:p>
          <w:p w14:paraId="2D43F2B0" w14:textId="77777777" w:rsidR="00892A0A" w:rsidRPr="00FB41E0" w:rsidRDefault="00892A0A" w:rsidP="00795CA5">
            <w:pPr>
              <w:shd w:val="clear" w:color="auto" w:fill="FFFFFF"/>
              <w:jc w:val="both"/>
              <w:rPr>
                <w:rFonts w:ascii="Book Antiqua" w:hAnsi="Book Antiqua" w:cs="Arial Rounded MT Bold"/>
                <w:b/>
                <w:bCs/>
                <w:i/>
                <w:color w:val="FF0000"/>
                <w:sz w:val="2"/>
                <w:szCs w:val="2"/>
                <w:u w:val="single"/>
                <w:shd w:val="clear" w:color="auto" w:fill="BFBFBF"/>
              </w:rPr>
            </w:pPr>
          </w:p>
          <w:p w14:paraId="6F2A8BF6" w14:textId="77777777" w:rsidR="00590E26" w:rsidRPr="00992814" w:rsidRDefault="00590E26" w:rsidP="00CE599B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>Forme et Contenu de la sentence arbitrale</w:t>
            </w:r>
          </w:p>
          <w:p w14:paraId="4E48468A" w14:textId="77777777" w:rsidR="00590E26" w:rsidRPr="00992814" w:rsidRDefault="00590E26" w:rsidP="00CE599B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 xml:space="preserve">Typologie et effets des sentences </w:t>
            </w:r>
          </w:p>
          <w:p w14:paraId="15218CC8" w14:textId="77777777" w:rsidR="00CE599B" w:rsidRPr="00992814" w:rsidRDefault="00CE599B" w:rsidP="00CE599B">
            <w:pPr>
              <w:shd w:val="clear" w:color="auto" w:fill="FFFFFF"/>
              <w:jc w:val="both"/>
              <w:rPr>
                <w:rFonts w:ascii="Book Antiqua" w:hAnsi="Book Antiqua" w:cs="Constantia"/>
                <w:b/>
                <w:i/>
                <w:iCs/>
                <w:sz w:val="20"/>
                <w:szCs w:val="20"/>
              </w:rPr>
            </w:pPr>
          </w:p>
          <w:p w14:paraId="127F3E35" w14:textId="0D54CB57" w:rsidR="00CE599B" w:rsidRPr="00992814" w:rsidRDefault="00CE599B" w:rsidP="00CE599B">
            <w:pPr>
              <w:shd w:val="clear" w:color="auto" w:fill="D9D9D9" w:themeFill="background1" w:themeFillShade="D9"/>
              <w:jc w:val="both"/>
              <w:rPr>
                <w:rFonts w:ascii="Book Antiqua" w:hAnsi="Book Antiqua"/>
                <w:b/>
                <w:bCs/>
                <w:iCs/>
                <w:sz w:val="20"/>
                <w:szCs w:val="20"/>
                <w:u w:val="single"/>
              </w:rPr>
            </w:pPr>
            <w:r w:rsidRPr="00992814">
              <w:rPr>
                <w:rFonts w:ascii="Book Antiqua" w:hAnsi="Book Antiqua"/>
                <w:b/>
                <w:bCs/>
                <w:iCs/>
                <w:sz w:val="20"/>
                <w:szCs w:val="20"/>
                <w:u w:val="single"/>
              </w:rPr>
              <w:t xml:space="preserve">Cas pratique : </w:t>
            </w:r>
            <w:r w:rsidRPr="00992814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Rédaction d’une sentence arbitrale</w:t>
            </w:r>
          </w:p>
          <w:p w14:paraId="16FA28CD" w14:textId="77777777" w:rsidR="00926C9F" w:rsidRPr="00992814" w:rsidRDefault="00926C9F" w:rsidP="005D427E">
            <w:pPr>
              <w:rPr>
                <w:rFonts w:ascii="Book Antiqua" w:hAnsi="Book Antiqua" w:cs="Constantia"/>
                <w:i/>
                <w:iCs/>
                <w:sz w:val="20"/>
                <w:szCs w:val="20"/>
              </w:rPr>
            </w:pPr>
          </w:p>
        </w:tc>
      </w:tr>
      <w:tr w:rsidR="00926C9F" w:rsidRPr="00992814" w14:paraId="6BB014DD" w14:textId="77777777" w:rsidTr="00795CA5">
        <w:trPr>
          <w:trHeight w:val="1544"/>
        </w:trPr>
        <w:tc>
          <w:tcPr>
            <w:tcW w:w="1986" w:type="dxa"/>
          </w:tcPr>
          <w:p w14:paraId="7FECAA60" w14:textId="77777777" w:rsidR="00926C9F" w:rsidRPr="00992814" w:rsidRDefault="00926C9F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</w:pPr>
          </w:p>
          <w:p w14:paraId="355114E5" w14:textId="77777777" w:rsidR="00926C9F" w:rsidRPr="00992814" w:rsidRDefault="00926C9F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</w:pPr>
          </w:p>
          <w:p w14:paraId="029B5DF3" w14:textId="77777777" w:rsidR="00926C9F" w:rsidRPr="00992814" w:rsidRDefault="00926C9F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</w:pPr>
          </w:p>
          <w:p w14:paraId="1D6FF511" w14:textId="77777777" w:rsidR="00926C9F" w:rsidRPr="00992814" w:rsidRDefault="00926C9F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</w:pPr>
          </w:p>
          <w:p w14:paraId="6B195315" w14:textId="77777777" w:rsidR="00926C9F" w:rsidRPr="00992814" w:rsidRDefault="00926C9F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</w:pPr>
          </w:p>
          <w:p w14:paraId="45954F87" w14:textId="77777777" w:rsidR="00926C9F" w:rsidRPr="00992814" w:rsidRDefault="00926C9F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</w:pPr>
          </w:p>
          <w:p w14:paraId="0C18D479" w14:textId="77777777" w:rsidR="00926C9F" w:rsidRPr="00992814" w:rsidRDefault="00926C9F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</w:pPr>
          </w:p>
          <w:p w14:paraId="2F9BE50C" w14:textId="77777777" w:rsidR="00926C9F" w:rsidRPr="00992814" w:rsidRDefault="00926C9F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</w:pPr>
          </w:p>
          <w:p w14:paraId="0AAED4F4" w14:textId="77777777" w:rsidR="00926C9F" w:rsidRPr="00992814" w:rsidRDefault="00926C9F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</w:pPr>
          </w:p>
          <w:p w14:paraId="702C5514" w14:textId="77777777" w:rsidR="00926C9F" w:rsidRPr="00992814" w:rsidRDefault="00926C9F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  <w:t>3</w:t>
            </w:r>
            <w:r w:rsidRPr="00992814"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  <w:vertAlign w:val="superscript"/>
              </w:rPr>
              <w:t>ème</w:t>
            </w:r>
            <w:r w:rsidRPr="00992814">
              <w:rPr>
                <w:rFonts w:ascii="Book Antiqua" w:hAnsi="Book Antiqua" w:cs="Arial"/>
                <w:b/>
                <w:bCs/>
                <w:sz w:val="20"/>
                <w:szCs w:val="20"/>
                <w:shd w:val="clear" w:color="auto" w:fill="BFBFBF"/>
              </w:rPr>
              <w:t xml:space="preserve"> jour</w:t>
            </w:r>
          </w:p>
          <w:p w14:paraId="6FC8C232" w14:textId="77777777" w:rsidR="00926C9F" w:rsidRPr="00992814" w:rsidRDefault="00926C9F" w:rsidP="00795CA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  <w:p w14:paraId="03CEE198" w14:textId="399F56C0" w:rsidR="00926C9F" w:rsidRPr="00992814" w:rsidRDefault="00926C9F" w:rsidP="00795CA5">
            <w:pPr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b/>
                <w:sz w:val="20"/>
                <w:szCs w:val="20"/>
              </w:rPr>
              <w:t>8h30 à 15h</w:t>
            </w:r>
            <w:r w:rsidR="00394BBD" w:rsidRPr="00992814">
              <w:rPr>
                <w:rFonts w:ascii="Book Antiqua" w:hAnsi="Book Antiqua" w:cs="Arial"/>
                <w:b/>
                <w:sz w:val="20"/>
                <w:szCs w:val="20"/>
              </w:rPr>
              <w:t>0</w:t>
            </w:r>
            <w:r w:rsidRPr="00992814">
              <w:rPr>
                <w:rFonts w:ascii="Book Antiqua" w:hAnsi="Book Antiqua" w:cs="Arial"/>
                <w:b/>
                <w:sz w:val="20"/>
                <w:szCs w:val="20"/>
              </w:rPr>
              <w:t>0</w:t>
            </w:r>
          </w:p>
          <w:p w14:paraId="32B12736" w14:textId="77777777" w:rsidR="00926C9F" w:rsidRPr="00992814" w:rsidRDefault="00926C9F" w:rsidP="00795CA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7654" w:type="dxa"/>
          </w:tcPr>
          <w:p w14:paraId="513A15C9" w14:textId="77777777" w:rsidR="00926C9F" w:rsidRPr="00992814" w:rsidRDefault="00926C9F" w:rsidP="00795CA5">
            <w:pPr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  <w:p w14:paraId="31477578" w14:textId="77777777" w:rsidR="00926C9F" w:rsidRPr="00FB41E0" w:rsidRDefault="00926C9F" w:rsidP="00795CA5">
            <w:pPr>
              <w:shd w:val="clear" w:color="auto" w:fill="FFFFFF"/>
              <w:ind w:left="720"/>
              <w:jc w:val="both"/>
              <w:rPr>
                <w:rFonts w:ascii="Book Antiqua" w:hAnsi="Book Antiqua" w:cs="Arial Rounded MT Bold"/>
                <w:b/>
                <w:bCs/>
                <w:i/>
                <w:sz w:val="4"/>
                <w:szCs w:val="4"/>
                <w:shd w:val="clear" w:color="auto" w:fill="FFFFFF"/>
              </w:rPr>
            </w:pPr>
          </w:p>
          <w:p w14:paraId="6E26819A" w14:textId="6AAA1F5B" w:rsidR="00F70969" w:rsidRPr="00992814" w:rsidRDefault="00F70969" w:rsidP="00F70969">
            <w:pPr>
              <w:shd w:val="clear" w:color="auto" w:fill="D9D9D9" w:themeFill="background1" w:themeFillShade="D9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Module </w:t>
            </w:r>
            <w:r w:rsidR="00D67ED8" w:rsidRPr="00992814">
              <w:rPr>
                <w:rFonts w:ascii="Book Antiqua" w:hAnsi="Book Antiqua" w:cs="Arial"/>
                <w:b/>
                <w:bCs/>
                <w:sz w:val="20"/>
                <w:szCs w:val="20"/>
              </w:rPr>
              <w:t>4</w:t>
            </w:r>
            <w:r w:rsidRPr="0099281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 : </w:t>
            </w:r>
            <w:r w:rsidR="00A00104" w:rsidRPr="00992814">
              <w:rPr>
                <w:rFonts w:ascii="Book Antiqua" w:hAnsi="Book Antiqua" w:cs="Arial"/>
                <w:b/>
                <w:bCs/>
                <w:sz w:val="20"/>
                <w:szCs w:val="20"/>
              </w:rPr>
              <w:t>Phase post-arbitrale</w:t>
            </w:r>
          </w:p>
          <w:p w14:paraId="5646F365" w14:textId="77777777" w:rsidR="00F70969" w:rsidRPr="00992814" w:rsidRDefault="00F70969" w:rsidP="00F70969">
            <w:pPr>
              <w:pStyle w:val="Paragraphedeliste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4939CD11" w14:textId="77777777" w:rsidR="00BA0EB6" w:rsidRPr="00992814" w:rsidRDefault="00BA0EB6" w:rsidP="00BA0EB6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b/>
                <w:bCs/>
                <w:i/>
                <w:iCs/>
                <w:sz w:val="20"/>
                <w:szCs w:val="20"/>
              </w:rPr>
              <w:t xml:space="preserve">Reconnaissance et exequatur des sentences arbitrales </w:t>
            </w:r>
          </w:p>
          <w:p w14:paraId="54F7BFF9" w14:textId="77777777" w:rsidR="00BA0EB6" w:rsidRPr="00992814" w:rsidRDefault="00BA0EB6" w:rsidP="00BA0EB6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37F5B529" w14:textId="78DA6C0B" w:rsidR="0043519C" w:rsidRPr="00992814" w:rsidRDefault="0043519C" w:rsidP="0043519C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>Notions et conditions de la reconnaissance et d’exequatur de la sentence</w:t>
            </w:r>
            <w:r w:rsidR="003A0D50" w:rsidRPr="00992814">
              <w:rPr>
                <w:rFonts w:ascii="Book Antiqua" w:hAnsi="Book Antiqua" w:cs="Arial"/>
                <w:sz w:val="20"/>
                <w:szCs w:val="20"/>
              </w:rPr>
              <w:t> ;</w:t>
            </w:r>
            <w:r w:rsidRPr="00992814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02AD6A7C" w14:textId="54347C7C" w:rsidR="0043519C" w:rsidRPr="00992814" w:rsidRDefault="0043519C" w:rsidP="0043519C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>Procédure d’exéquatur de la sentence</w:t>
            </w:r>
            <w:r w:rsidR="003A0D50" w:rsidRPr="00992814">
              <w:rPr>
                <w:rFonts w:ascii="Book Antiqua" w:hAnsi="Book Antiqua" w:cs="Arial"/>
                <w:sz w:val="20"/>
                <w:szCs w:val="20"/>
              </w:rPr>
              <w:t> ;</w:t>
            </w:r>
          </w:p>
          <w:p w14:paraId="51DACD4B" w14:textId="7C988260" w:rsidR="0043519C" w:rsidRPr="00992814" w:rsidRDefault="0043519C" w:rsidP="0043519C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>Suites possibles de la décision d’exequatur</w:t>
            </w:r>
            <w:r w:rsidR="003A0D50" w:rsidRPr="00992814">
              <w:rPr>
                <w:rFonts w:ascii="Book Antiqua" w:hAnsi="Book Antiqua" w:cs="Arial"/>
                <w:sz w:val="20"/>
                <w:szCs w:val="20"/>
              </w:rPr>
              <w:t>.</w:t>
            </w:r>
          </w:p>
          <w:p w14:paraId="4EE95301" w14:textId="77777777" w:rsidR="00394BBD" w:rsidRPr="00992814" w:rsidRDefault="00394BBD" w:rsidP="00AB140D">
            <w:pPr>
              <w:shd w:val="clear" w:color="auto" w:fill="FFFFFF"/>
              <w:jc w:val="both"/>
              <w:rPr>
                <w:rFonts w:ascii="Book Antiqua" w:hAnsi="Book Antiqua" w:cs="Arial Rounded MT Bold"/>
                <w:b/>
                <w:bCs/>
                <w:i/>
                <w:sz w:val="20"/>
                <w:szCs w:val="20"/>
                <w:shd w:val="clear" w:color="auto" w:fill="FFFFFF"/>
              </w:rPr>
            </w:pPr>
          </w:p>
          <w:p w14:paraId="4E273405" w14:textId="322F4C2B" w:rsidR="00B561B0" w:rsidRPr="00992814" w:rsidRDefault="00B561B0" w:rsidP="00B561B0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b/>
                <w:bCs/>
                <w:i/>
                <w:iCs/>
                <w:sz w:val="20"/>
                <w:szCs w:val="20"/>
              </w:rPr>
              <w:t>Contentieux d’annulation de la sentence arbitrale</w:t>
            </w:r>
          </w:p>
          <w:p w14:paraId="510380A7" w14:textId="77777777" w:rsidR="00B561B0" w:rsidRPr="00992814" w:rsidRDefault="00B561B0" w:rsidP="00B561B0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772C5DDE" w14:textId="51F70AB6" w:rsidR="00507F71" w:rsidRPr="00992814" w:rsidRDefault="007E773C" w:rsidP="001F5B87">
            <w:pPr>
              <w:pStyle w:val="Paragraphedeliste"/>
              <w:numPr>
                <w:ilvl w:val="0"/>
                <w:numId w:val="19"/>
              </w:numPr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>Examen des 6 m</w:t>
            </w:r>
            <w:r w:rsidR="001F5B87" w:rsidRPr="00992814">
              <w:rPr>
                <w:rFonts w:ascii="Book Antiqua" w:hAnsi="Book Antiqua" w:cs="Arial"/>
                <w:sz w:val="20"/>
                <w:szCs w:val="20"/>
              </w:rPr>
              <w:t xml:space="preserve">otifs ou causes d’annulation </w:t>
            </w:r>
            <w:r w:rsidR="00507F71" w:rsidRPr="00992814">
              <w:rPr>
                <w:rFonts w:ascii="Book Antiqua" w:hAnsi="Book Antiqua" w:cs="Arial"/>
                <w:sz w:val="20"/>
                <w:szCs w:val="20"/>
              </w:rPr>
              <w:t>de la sentence</w:t>
            </w:r>
          </w:p>
          <w:p w14:paraId="235D642F" w14:textId="4CEB2E95" w:rsidR="007E773C" w:rsidRPr="00992814" w:rsidRDefault="007E773C" w:rsidP="007E773C">
            <w:pPr>
              <w:pStyle w:val="Paragraphedeliste"/>
              <w:numPr>
                <w:ilvl w:val="0"/>
                <w:numId w:val="19"/>
              </w:numPr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>Juge compétent et déroulement du contentieux de l’annulation</w:t>
            </w:r>
          </w:p>
          <w:p w14:paraId="72FC44B9" w14:textId="01CE9B35" w:rsidR="00507F71" w:rsidRPr="00992814" w:rsidRDefault="00F70245" w:rsidP="00507F71">
            <w:pPr>
              <w:pStyle w:val="Paragraphedeliste"/>
              <w:numPr>
                <w:ilvl w:val="0"/>
                <w:numId w:val="19"/>
              </w:numPr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>M</w:t>
            </w:r>
            <w:r w:rsidR="007E773C" w:rsidRPr="00992814">
              <w:rPr>
                <w:rFonts w:ascii="Book Antiqua" w:hAnsi="Book Antiqua" w:cs="Arial"/>
                <w:sz w:val="20"/>
                <w:szCs w:val="20"/>
              </w:rPr>
              <w:t>ission</w:t>
            </w:r>
            <w:r w:rsidR="003A0D50" w:rsidRPr="00992814">
              <w:rPr>
                <w:rFonts w:ascii="Book Antiqua" w:hAnsi="Book Antiqua" w:cs="Arial"/>
                <w:sz w:val="20"/>
                <w:szCs w:val="20"/>
              </w:rPr>
              <w:t>s</w:t>
            </w:r>
            <w:r w:rsidR="007E773C" w:rsidRPr="00992814">
              <w:rPr>
                <w:rFonts w:ascii="Book Antiqua" w:hAnsi="Book Antiqua" w:cs="Arial"/>
                <w:sz w:val="20"/>
                <w:szCs w:val="20"/>
              </w:rPr>
              <w:t xml:space="preserve"> du juge</w:t>
            </w:r>
            <w:r w:rsidR="007E411B" w:rsidRPr="00992814">
              <w:rPr>
                <w:rFonts w:ascii="Book Antiqua" w:hAnsi="Book Antiqua" w:cs="Arial"/>
                <w:sz w:val="20"/>
                <w:szCs w:val="20"/>
              </w:rPr>
              <w:t>,</w:t>
            </w:r>
          </w:p>
          <w:p w14:paraId="632149AB" w14:textId="01E17A84" w:rsidR="007E411B" w:rsidRPr="00992814" w:rsidRDefault="007E411B" w:rsidP="007E411B">
            <w:pPr>
              <w:pStyle w:val="Paragraphedeliste"/>
              <w:numPr>
                <w:ilvl w:val="0"/>
                <w:numId w:val="19"/>
              </w:numPr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>Position jurisprudentielle et doctrinale.</w:t>
            </w:r>
          </w:p>
          <w:p w14:paraId="5FBB270A" w14:textId="77777777" w:rsidR="00926C9F" w:rsidRPr="00992814" w:rsidRDefault="00926C9F" w:rsidP="006265DE">
            <w:pPr>
              <w:jc w:val="both"/>
              <w:rPr>
                <w:rFonts w:ascii="Book Antiqua" w:hAnsi="Book Antiqua" w:cs="Arial Rounded MT Bold"/>
                <w:bCs/>
                <w:i/>
                <w:sz w:val="20"/>
                <w:szCs w:val="20"/>
              </w:rPr>
            </w:pPr>
          </w:p>
          <w:p w14:paraId="7F08AA78" w14:textId="29B4D71D" w:rsidR="00926C9F" w:rsidRPr="00AB140D" w:rsidRDefault="00CC39BC" w:rsidP="00795CA5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Book Antiqua" w:hAnsi="Book Antiqua" w:cs="Arial"/>
                <w:b/>
                <w:bCs/>
                <w:i/>
                <w:iCs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b/>
                <w:bCs/>
                <w:i/>
                <w:iCs/>
                <w:sz w:val="20"/>
                <w:szCs w:val="20"/>
              </w:rPr>
              <w:t>Autres</w:t>
            </w:r>
            <w:r w:rsidR="00926C9F" w:rsidRPr="00992814">
              <w:rPr>
                <w:rFonts w:ascii="Book Antiqua" w:hAnsi="Book Antiqua" w:cs="Arial"/>
                <w:b/>
                <w:bCs/>
                <w:i/>
                <w:iCs/>
                <w:sz w:val="20"/>
                <w:szCs w:val="20"/>
              </w:rPr>
              <w:t xml:space="preserve"> voies de recours </w:t>
            </w:r>
          </w:p>
          <w:p w14:paraId="5E41A289" w14:textId="77777777" w:rsidR="00440D4C" w:rsidRPr="00992814" w:rsidRDefault="00926C9F" w:rsidP="00440D4C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>Révision</w:t>
            </w:r>
          </w:p>
          <w:p w14:paraId="0A80CB49" w14:textId="3999D9B4" w:rsidR="00926C9F" w:rsidRPr="00992814" w:rsidRDefault="00926C9F" w:rsidP="00440D4C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>Tierce opposition</w:t>
            </w:r>
          </w:p>
          <w:p w14:paraId="3EB2C282" w14:textId="2D16E421" w:rsidR="00440D4C" w:rsidRPr="00992814" w:rsidRDefault="00440D4C" w:rsidP="00440D4C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814">
              <w:rPr>
                <w:rFonts w:ascii="Book Antiqua" w:hAnsi="Book Antiqua" w:cs="Arial"/>
                <w:sz w:val="20"/>
                <w:szCs w:val="20"/>
              </w:rPr>
              <w:t>Recours en interprétation de la sentence</w:t>
            </w:r>
          </w:p>
          <w:p w14:paraId="0A037595" w14:textId="77777777" w:rsidR="00926C9F" w:rsidRPr="00992814" w:rsidRDefault="00926C9F" w:rsidP="00795CA5">
            <w:pPr>
              <w:ind w:left="720"/>
              <w:jc w:val="both"/>
              <w:rPr>
                <w:rFonts w:ascii="Book Antiqua" w:hAnsi="Book Antiqua" w:cs="Arial Rounded MT Bold"/>
                <w:bCs/>
                <w:i/>
                <w:sz w:val="20"/>
                <w:szCs w:val="20"/>
              </w:rPr>
            </w:pPr>
          </w:p>
          <w:p w14:paraId="5E0B1EF9" w14:textId="4518DF46" w:rsidR="00926C9F" w:rsidRPr="00AB140D" w:rsidRDefault="00686A73" w:rsidP="00AB140D">
            <w:pPr>
              <w:shd w:val="clear" w:color="auto" w:fill="D9D9D9" w:themeFill="background1" w:themeFillShade="D9"/>
              <w:jc w:val="both"/>
              <w:rPr>
                <w:rFonts w:ascii="Book Antiqua" w:hAnsi="Book Antiqua"/>
                <w:b/>
                <w:bCs/>
                <w:iCs/>
                <w:sz w:val="20"/>
                <w:szCs w:val="20"/>
                <w:u w:val="single"/>
              </w:rPr>
            </w:pPr>
            <w:r w:rsidRPr="00992814">
              <w:rPr>
                <w:rFonts w:ascii="Book Antiqua" w:hAnsi="Book Antiqua"/>
                <w:b/>
                <w:bCs/>
                <w:iCs/>
                <w:sz w:val="20"/>
                <w:szCs w:val="20"/>
                <w:u w:val="single"/>
              </w:rPr>
              <w:t>C</w:t>
            </w:r>
            <w:r w:rsidR="00CC39BC" w:rsidRPr="00992814">
              <w:rPr>
                <w:rFonts w:ascii="Book Antiqua" w:hAnsi="Book Antiqua"/>
                <w:b/>
                <w:bCs/>
                <w:iCs/>
                <w:sz w:val="20"/>
                <w:szCs w:val="20"/>
                <w:u w:val="single"/>
              </w:rPr>
              <w:t>as pratique</w:t>
            </w:r>
            <w:r w:rsidRPr="00992814">
              <w:rPr>
                <w:rFonts w:ascii="Book Antiqua" w:hAnsi="Book Antiqua"/>
                <w:b/>
                <w:bCs/>
                <w:iCs/>
                <w:sz w:val="20"/>
                <w:szCs w:val="20"/>
                <w:u w:val="single"/>
              </w:rPr>
              <w:t xml:space="preserve">s : </w:t>
            </w:r>
            <w:r w:rsidR="00CC39BC" w:rsidRPr="00992814">
              <w:rPr>
                <w:rFonts w:ascii="Book Antiqua" w:hAnsi="Book Antiqua"/>
                <w:b/>
                <w:bCs/>
                <w:iCs/>
                <w:sz w:val="20"/>
                <w:szCs w:val="20"/>
                <w:u w:val="single"/>
              </w:rPr>
              <w:t xml:space="preserve"> commentaire</w:t>
            </w:r>
            <w:r w:rsidRPr="00992814">
              <w:rPr>
                <w:rFonts w:ascii="Book Antiqua" w:hAnsi="Book Antiqua"/>
                <w:b/>
                <w:bCs/>
                <w:iCs/>
                <w:sz w:val="20"/>
                <w:szCs w:val="20"/>
                <w:u w:val="single"/>
              </w:rPr>
              <w:t>s d’arrêts</w:t>
            </w:r>
          </w:p>
        </w:tc>
      </w:tr>
    </w:tbl>
    <w:p w14:paraId="44C39E68" w14:textId="77777777" w:rsidR="00926C9F" w:rsidRDefault="00926C9F" w:rsidP="00926C9F">
      <w:pPr>
        <w:pStyle w:val="Paragraphedeliste"/>
        <w:ind w:left="0"/>
        <w:rPr>
          <w:sz w:val="20"/>
          <w:szCs w:val="20"/>
        </w:rPr>
      </w:pPr>
    </w:p>
    <w:sectPr w:rsidR="00926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F3637" w14:textId="77777777" w:rsidR="00F9511B" w:rsidRDefault="00F9511B" w:rsidP="0073417C">
      <w:r>
        <w:separator/>
      </w:r>
    </w:p>
  </w:endnote>
  <w:endnote w:type="continuationSeparator" w:id="0">
    <w:p w14:paraId="0B201887" w14:textId="77777777" w:rsidR="00F9511B" w:rsidRDefault="00F9511B" w:rsidP="0073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159457"/>
      <w:docPartObj>
        <w:docPartGallery w:val="Page Numbers (Bottom of Page)"/>
        <w:docPartUnique/>
      </w:docPartObj>
    </w:sdtPr>
    <w:sdtContent>
      <w:p w14:paraId="530D3B3D" w14:textId="422E8FE1" w:rsidR="0073417C" w:rsidRDefault="0073417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AAA5EC" w14:textId="77777777" w:rsidR="0073417C" w:rsidRDefault="007341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F3306" w14:textId="77777777" w:rsidR="00F9511B" w:rsidRDefault="00F9511B" w:rsidP="0073417C">
      <w:r>
        <w:separator/>
      </w:r>
    </w:p>
  </w:footnote>
  <w:footnote w:type="continuationSeparator" w:id="0">
    <w:p w14:paraId="5D4C66D5" w14:textId="77777777" w:rsidR="00F9511B" w:rsidRDefault="00F9511B" w:rsidP="00734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00F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863F11"/>
    <w:multiLevelType w:val="hybridMultilevel"/>
    <w:tmpl w:val="5A68DF9C"/>
    <w:lvl w:ilvl="0" w:tplc="040C0003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2" w15:restartNumberingAfterBreak="0">
    <w:nsid w:val="053609E5"/>
    <w:multiLevelType w:val="hybridMultilevel"/>
    <w:tmpl w:val="660678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52F8C"/>
    <w:multiLevelType w:val="hybridMultilevel"/>
    <w:tmpl w:val="A41A2C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27F70"/>
    <w:multiLevelType w:val="hybridMultilevel"/>
    <w:tmpl w:val="0DC0FF6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B919E7"/>
    <w:multiLevelType w:val="hybridMultilevel"/>
    <w:tmpl w:val="98C084B6"/>
    <w:lvl w:ilvl="0" w:tplc="040C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ED5428"/>
    <w:multiLevelType w:val="hybridMultilevel"/>
    <w:tmpl w:val="C8F876BA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cs="Wingding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925A6F"/>
    <w:multiLevelType w:val="hybridMultilevel"/>
    <w:tmpl w:val="5A68DF0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77C91"/>
    <w:multiLevelType w:val="hybridMultilevel"/>
    <w:tmpl w:val="2F2CF698"/>
    <w:lvl w:ilvl="0" w:tplc="03CE3DA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nstantia" w:eastAsiaTheme="minorEastAsia" w:hAnsi="Constantia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29630A8"/>
    <w:multiLevelType w:val="hybridMultilevel"/>
    <w:tmpl w:val="9CF28376"/>
    <w:lvl w:ilvl="0" w:tplc="03CE3DA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nstantia" w:eastAsiaTheme="minorEastAsia" w:hAnsi="Constantia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BD6DDF"/>
    <w:multiLevelType w:val="hybridMultilevel"/>
    <w:tmpl w:val="312CB3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930A7"/>
    <w:multiLevelType w:val="hybridMultilevel"/>
    <w:tmpl w:val="57EEC3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25964"/>
    <w:multiLevelType w:val="hybridMultilevel"/>
    <w:tmpl w:val="C890E7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17E25"/>
    <w:multiLevelType w:val="hybridMultilevel"/>
    <w:tmpl w:val="389653A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BE154A"/>
    <w:multiLevelType w:val="hybridMultilevel"/>
    <w:tmpl w:val="D44850A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76492"/>
    <w:multiLevelType w:val="hybridMultilevel"/>
    <w:tmpl w:val="E8268A90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3D53FA5"/>
    <w:multiLevelType w:val="hybridMultilevel"/>
    <w:tmpl w:val="4182A1DA"/>
    <w:lvl w:ilvl="0" w:tplc="8862C2A2">
      <w:start w:val="4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Constantia" w:eastAsia="Times New Roman" w:hAnsi="Constantia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6FC402A1"/>
    <w:multiLevelType w:val="hybridMultilevel"/>
    <w:tmpl w:val="1B4A5850"/>
    <w:lvl w:ilvl="0" w:tplc="040C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77632C"/>
    <w:multiLevelType w:val="hybridMultilevel"/>
    <w:tmpl w:val="C1B4C6DE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3C63B56"/>
    <w:multiLevelType w:val="hybridMultilevel"/>
    <w:tmpl w:val="11AC3A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E16C46"/>
    <w:multiLevelType w:val="hybridMultilevel"/>
    <w:tmpl w:val="FA1EEC8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8635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1593037">
    <w:abstractNumId w:val="8"/>
  </w:num>
  <w:num w:numId="3" w16cid:durableId="880287205">
    <w:abstractNumId w:val="9"/>
  </w:num>
  <w:num w:numId="4" w16cid:durableId="147090363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2050773">
    <w:abstractNumId w:val="14"/>
  </w:num>
  <w:num w:numId="6" w16cid:durableId="605120747">
    <w:abstractNumId w:val="15"/>
  </w:num>
  <w:num w:numId="7" w16cid:durableId="590087725">
    <w:abstractNumId w:val="2"/>
  </w:num>
  <w:num w:numId="8" w16cid:durableId="569845571">
    <w:abstractNumId w:val="5"/>
  </w:num>
  <w:num w:numId="9" w16cid:durableId="693925805">
    <w:abstractNumId w:val="1"/>
  </w:num>
  <w:num w:numId="10" w16cid:durableId="653334508">
    <w:abstractNumId w:val="18"/>
  </w:num>
  <w:num w:numId="11" w16cid:durableId="746927549">
    <w:abstractNumId w:val="3"/>
  </w:num>
  <w:num w:numId="12" w16cid:durableId="1400640468">
    <w:abstractNumId w:val="12"/>
  </w:num>
  <w:num w:numId="13" w16cid:durableId="491141702">
    <w:abstractNumId w:val="10"/>
  </w:num>
  <w:num w:numId="14" w16cid:durableId="1235630089">
    <w:abstractNumId w:val="13"/>
  </w:num>
  <w:num w:numId="15" w16cid:durableId="1610887635">
    <w:abstractNumId w:val="19"/>
  </w:num>
  <w:num w:numId="16" w16cid:durableId="60103397">
    <w:abstractNumId w:val="16"/>
  </w:num>
  <w:num w:numId="17" w16cid:durableId="2099400348">
    <w:abstractNumId w:val="0"/>
  </w:num>
  <w:num w:numId="18" w16cid:durableId="1426462024">
    <w:abstractNumId w:val="6"/>
  </w:num>
  <w:num w:numId="19" w16cid:durableId="109472040">
    <w:abstractNumId w:val="20"/>
  </w:num>
  <w:num w:numId="20" w16cid:durableId="72825775">
    <w:abstractNumId w:val="11"/>
  </w:num>
  <w:num w:numId="21" w16cid:durableId="1090165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45"/>
    <w:rsid w:val="00004BC6"/>
    <w:rsid w:val="00010A70"/>
    <w:rsid w:val="000133E3"/>
    <w:rsid w:val="0001791B"/>
    <w:rsid w:val="00021BC1"/>
    <w:rsid w:val="00032C16"/>
    <w:rsid w:val="00033496"/>
    <w:rsid w:val="00034CAE"/>
    <w:rsid w:val="0004334F"/>
    <w:rsid w:val="000536FF"/>
    <w:rsid w:val="00061597"/>
    <w:rsid w:val="00075590"/>
    <w:rsid w:val="0009060E"/>
    <w:rsid w:val="00094E85"/>
    <w:rsid w:val="00097109"/>
    <w:rsid w:val="00097366"/>
    <w:rsid w:val="000A62F9"/>
    <w:rsid w:val="000A767F"/>
    <w:rsid w:val="000E70E5"/>
    <w:rsid w:val="000F1585"/>
    <w:rsid w:val="000F6DD2"/>
    <w:rsid w:val="00110B51"/>
    <w:rsid w:val="001154A8"/>
    <w:rsid w:val="00121DAB"/>
    <w:rsid w:val="001326A7"/>
    <w:rsid w:val="00137165"/>
    <w:rsid w:val="001536EB"/>
    <w:rsid w:val="00157465"/>
    <w:rsid w:val="0016554E"/>
    <w:rsid w:val="00166E15"/>
    <w:rsid w:val="00172C79"/>
    <w:rsid w:val="001873B4"/>
    <w:rsid w:val="001929A1"/>
    <w:rsid w:val="001B51B9"/>
    <w:rsid w:val="001B59E4"/>
    <w:rsid w:val="001D55E8"/>
    <w:rsid w:val="001D5DAF"/>
    <w:rsid w:val="001E6E1E"/>
    <w:rsid w:val="001F1995"/>
    <w:rsid w:val="001F5B87"/>
    <w:rsid w:val="00200E95"/>
    <w:rsid w:val="0020767F"/>
    <w:rsid w:val="002209B4"/>
    <w:rsid w:val="002347A7"/>
    <w:rsid w:val="00234BD7"/>
    <w:rsid w:val="002355B1"/>
    <w:rsid w:val="002407C7"/>
    <w:rsid w:val="00250436"/>
    <w:rsid w:val="00256639"/>
    <w:rsid w:val="00263BB6"/>
    <w:rsid w:val="00263E86"/>
    <w:rsid w:val="00271047"/>
    <w:rsid w:val="00272773"/>
    <w:rsid w:val="00273FCB"/>
    <w:rsid w:val="00275964"/>
    <w:rsid w:val="00286CE9"/>
    <w:rsid w:val="002973E7"/>
    <w:rsid w:val="002B575F"/>
    <w:rsid w:val="002B5D06"/>
    <w:rsid w:val="002C0020"/>
    <w:rsid w:val="002C3EB7"/>
    <w:rsid w:val="002D3529"/>
    <w:rsid w:val="0030585E"/>
    <w:rsid w:val="00333C7E"/>
    <w:rsid w:val="0033412C"/>
    <w:rsid w:val="00337A9A"/>
    <w:rsid w:val="00343871"/>
    <w:rsid w:val="00346DAE"/>
    <w:rsid w:val="00367735"/>
    <w:rsid w:val="0037076D"/>
    <w:rsid w:val="0038160F"/>
    <w:rsid w:val="00381BEB"/>
    <w:rsid w:val="00392271"/>
    <w:rsid w:val="00394BBD"/>
    <w:rsid w:val="003A0D50"/>
    <w:rsid w:val="003A6D89"/>
    <w:rsid w:val="003B268B"/>
    <w:rsid w:val="003B63EB"/>
    <w:rsid w:val="003B6C19"/>
    <w:rsid w:val="003C6D90"/>
    <w:rsid w:val="003C7EAF"/>
    <w:rsid w:val="003D114C"/>
    <w:rsid w:val="003E7934"/>
    <w:rsid w:val="003F1F13"/>
    <w:rsid w:val="003F5297"/>
    <w:rsid w:val="003F55CB"/>
    <w:rsid w:val="00412B07"/>
    <w:rsid w:val="00417B28"/>
    <w:rsid w:val="00421380"/>
    <w:rsid w:val="00423918"/>
    <w:rsid w:val="00425929"/>
    <w:rsid w:val="00433C24"/>
    <w:rsid w:val="0043519C"/>
    <w:rsid w:val="004365F5"/>
    <w:rsid w:val="00440D4C"/>
    <w:rsid w:val="00443B03"/>
    <w:rsid w:val="0044523B"/>
    <w:rsid w:val="00445EEB"/>
    <w:rsid w:val="00446D99"/>
    <w:rsid w:val="00455664"/>
    <w:rsid w:val="004663AF"/>
    <w:rsid w:val="004B2D35"/>
    <w:rsid w:val="004B4E9F"/>
    <w:rsid w:val="004C07FA"/>
    <w:rsid w:val="004F2A5C"/>
    <w:rsid w:val="004F44B7"/>
    <w:rsid w:val="00502848"/>
    <w:rsid w:val="00504710"/>
    <w:rsid w:val="00507F71"/>
    <w:rsid w:val="00510C9D"/>
    <w:rsid w:val="005158A4"/>
    <w:rsid w:val="00543011"/>
    <w:rsid w:val="0054723A"/>
    <w:rsid w:val="005504CA"/>
    <w:rsid w:val="00571848"/>
    <w:rsid w:val="0057266C"/>
    <w:rsid w:val="00580F72"/>
    <w:rsid w:val="00586688"/>
    <w:rsid w:val="00590E26"/>
    <w:rsid w:val="00597A08"/>
    <w:rsid w:val="005A1534"/>
    <w:rsid w:val="005B2B8D"/>
    <w:rsid w:val="005B40D4"/>
    <w:rsid w:val="005B509A"/>
    <w:rsid w:val="005B52C3"/>
    <w:rsid w:val="005C5D77"/>
    <w:rsid w:val="005C6FCC"/>
    <w:rsid w:val="005D427E"/>
    <w:rsid w:val="005E6D7A"/>
    <w:rsid w:val="005F3933"/>
    <w:rsid w:val="00600DA3"/>
    <w:rsid w:val="0060386D"/>
    <w:rsid w:val="006177ED"/>
    <w:rsid w:val="006232F7"/>
    <w:rsid w:val="006265DE"/>
    <w:rsid w:val="00631C1D"/>
    <w:rsid w:val="00633431"/>
    <w:rsid w:val="0063522D"/>
    <w:rsid w:val="00636751"/>
    <w:rsid w:val="0064433C"/>
    <w:rsid w:val="006622EC"/>
    <w:rsid w:val="0066598E"/>
    <w:rsid w:val="006750A3"/>
    <w:rsid w:val="00681FB0"/>
    <w:rsid w:val="00686A73"/>
    <w:rsid w:val="006971AB"/>
    <w:rsid w:val="006A458E"/>
    <w:rsid w:val="006A693F"/>
    <w:rsid w:val="006B0D46"/>
    <w:rsid w:val="006C30DB"/>
    <w:rsid w:val="006C5768"/>
    <w:rsid w:val="006D44EA"/>
    <w:rsid w:val="006E7A3F"/>
    <w:rsid w:val="006F1A92"/>
    <w:rsid w:val="006F4B35"/>
    <w:rsid w:val="007046A5"/>
    <w:rsid w:val="007071A7"/>
    <w:rsid w:val="00725989"/>
    <w:rsid w:val="0073417C"/>
    <w:rsid w:val="00745B02"/>
    <w:rsid w:val="00747EF2"/>
    <w:rsid w:val="007542AD"/>
    <w:rsid w:val="0075437A"/>
    <w:rsid w:val="007562D2"/>
    <w:rsid w:val="007712F3"/>
    <w:rsid w:val="00774E8E"/>
    <w:rsid w:val="007856CB"/>
    <w:rsid w:val="007858FD"/>
    <w:rsid w:val="00785D19"/>
    <w:rsid w:val="0078643B"/>
    <w:rsid w:val="007956FE"/>
    <w:rsid w:val="00796CA4"/>
    <w:rsid w:val="007A675D"/>
    <w:rsid w:val="007A7D14"/>
    <w:rsid w:val="007B636E"/>
    <w:rsid w:val="007C35D0"/>
    <w:rsid w:val="007C54BE"/>
    <w:rsid w:val="007C56B6"/>
    <w:rsid w:val="007D372A"/>
    <w:rsid w:val="007E411B"/>
    <w:rsid w:val="007E773C"/>
    <w:rsid w:val="007F3845"/>
    <w:rsid w:val="007F4005"/>
    <w:rsid w:val="007F7A41"/>
    <w:rsid w:val="00802010"/>
    <w:rsid w:val="00807E19"/>
    <w:rsid w:val="008126F9"/>
    <w:rsid w:val="0081410E"/>
    <w:rsid w:val="008162C7"/>
    <w:rsid w:val="0081670F"/>
    <w:rsid w:val="008231FF"/>
    <w:rsid w:val="008249C0"/>
    <w:rsid w:val="00826CF5"/>
    <w:rsid w:val="0083173F"/>
    <w:rsid w:val="00837A83"/>
    <w:rsid w:val="00865608"/>
    <w:rsid w:val="00867C17"/>
    <w:rsid w:val="008803FE"/>
    <w:rsid w:val="00892A0A"/>
    <w:rsid w:val="00893819"/>
    <w:rsid w:val="008A413A"/>
    <w:rsid w:val="008E567E"/>
    <w:rsid w:val="008E7C7B"/>
    <w:rsid w:val="008F0730"/>
    <w:rsid w:val="008F07CE"/>
    <w:rsid w:val="00921DBB"/>
    <w:rsid w:val="00922692"/>
    <w:rsid w:val="00924CFF"/>
    <w:rsid w:val="009264AF"/>
    <w:rsid w:val="00926C9F"/>
    <w:rsid w:val="00930209"/>
    <w:rsid w:val="00931F54"/>
    <w:rsid w:val="009340FE"/>
    <w:rsid w:val="00941AAE"/>
    <w:rsid w:val="00946D69"/>
    <w:rsid w:val="0095025D"/>
    <w:rsid w:val="009515E8"/>
    <w:rsid w:val="00960863"/>
    <w:rsid w:val="00966FE7"/>
    <w:rsid w:val="00973132"/>
    <w:rsid w:val="0098517B"/>
    <w:rsid w:val="00985474"/>
    <w:rsid w:val="00992814"/>
    <w:rsid w:val="009A4454"/>
    <w:rsid w:val="009D786D"/>
    <w:rsid w:val="009E3307"/>
    <w:rsid w:val="009E686E"/>
    <w:rsid w:val="00A00104"/>
    <w:rsid w:val="00A02D9A"/>
    <w:rsid w:val="00A1206B"/>
    <w:rsid w:val="00A14F27"/>
    <w:rsid w:val="00A368CF"/>
    <w:rsid w:val="00A37FFC"/>
    <w:rsid w:val="00A536D8"/>
    <w:rsid w:val="00A61AC6"/>
    <w:rsid w:val="00A708E5"/>
    <w:rsid w:val="00A760AE"/>
    <w:rsid w:val="00A76B52"/>
    <w:rsid w:val="00A943E9"/>
    <w:rsid w:val="00A9469D"/>
    <w:rsid w:val="00A96F65"/>
    <w:rsid w:val="00AA2565"/>
    <w:rsid w:val="00AA649F"/>
    <w:rsid w:val="00AB140D"/>
    <w:rsid w:val="00AC33FD"/>
    <w:rsid w:val="00AC4987"/>
    <w:rsid w:val="00AD744A"/>
    <w:rsid w:val="00AE26F4"/>
    <w:rsid w:val="00AE3492"/>
    <w:rsid w:val="00AF01B7"/>
    <w:rsid w:val="00AF49F8"/>
    <w:rsid w:val="00B01557"/>
    <w:rsid w:val="00B43B7D"/>
    <w:rsid w:val="00B53102"/>
    <w:rsid w:val="00B53A0C"/>
    <w:rsid w:val="00B561B0"/>
    <w:rsid w:val="00B5626B"/>
    <w:rsid w:val="00B57572"/>
    <w:rsid w:val="00B63567"/>
    <w:rsid w:val="00B75D45"/>
    <w:rsid w:val="00B82242"/>
    <w:rsid w:val="00B8619F"/>
    <w:rsid w:val="00B95271"/>
    <w:rsid w:val="00BA0EB6"/>
    <w:rsid w:val="00BE3B80"/>
    <w:rsid w:val="00BF0115"/>
    <w:rsid w:val="00BF3D0A"/>
    <w:rsid w:val="00C157BF"/>
    <w:rsid w:val="00C23040"/>
    <w:rsid w:val="00C31291"/>
    <w:rsid w:val="00C31400"/>
    <w:rsid w:val="00C32C37"/>
    <w:rsid w:val="00C438F6"/>
    <w:rsid w:val="00C5651F"/>
    <w:rsid w:val="00C5662A"/>
    <w:rsid w:val="00C621DE"/>
    <w:rsid w:val="00C6321F"/>
    <w:rsid w:val="00C97668"/>
    <w:rsid w:val="00CB3A1D"/>
    <w:rsid w:val="00CC39BC"/>
    <w:rsid w:val="00CC5064"/>
    <w:rsid w:val="00CC6DDA"/>
    <w:rsid w:val="00CE035B"/>
    <w:rsid w:val="00CE4C8B"/>
    <w:rsid w:val="00CE599B"/>
    <w:rsid w:val="00D01922"/>
    <w:rsid w:val="00D04A64"/>
    <w:rsid w:val="00D06E28"/>
    <w:rsid w:val="00D140D2"/>
    <w:rsid w:val="00D46986"/>
    <w:rsid w:val="00D67DFC"/>
    <w:rsid w:val="00D67ED8"/>
    <w:rsid w:val="00D71C2A"/>
    <w:rsid w:val="00D75815"/>
    <w:rsid w:val="00D87347"/>
    <w:rsid w:val="00D91134"/>
    <w:rsid w:val="00DA7BBA"/>
    <w:rsid w:val="00DB3039"/>
    <w:rsid w:val="00DB4473"/>
    <w:rsid w:val="00DB479D"/>
    <w:rsid w:val="00DC28D1"/>
    <w:rsid w:val="00DC3ADC"/>
    <w:rsid w:val="00DC7B7D"/>
    <w:rsid w:val="00DD6056"/>
    <w:rsid w:val="00DD7A9E"/>
    <w:rsid w:val="00DF0F14"/>
    <w:rsid w:val="00E01DCF"/>
    <w:rsid w:val="00E022CE"/>
    <w:rsid w:val="00E2413D"/>
    <w:rsid w:val="00E270BC"/>
    <w:rsid w:val="00E35FB7"/>
    <w:rsid w:val="00E4436C"/>
    <w:rsid w:val="00E63F1C"/>
    <w:rsid w:val="00E644D2"/>
    <w:rsid w:val="00E86937"/>
    <w:rsid w:val="00E86B58"/>
    <w:rsid w:val="00EA6876"/>
    <w:rsid w:val="00EB4D46"/>
    <w:rsid w:val="00EC4D6A"/>
    <w:rsid w:val="00EC675A"/>
    <w:rsid w:val="00ED5E30"/>
    <w:rsid w:val="00EE3109"/>
    <w:rsid w:val="00F1401E"/>
    <w:rsid w:val="00F1564B"/>
    <w:rsid w:val="00F31443"/>
    <w:rsid w:val="00F32970"/>
    <w:rsid w:val="00F37E54"/>
    <w:rsid w:val="00F4075E"/>
    <w:rsid w:val="00F54181"/>
    <w:rsid w:val="00F5637B"/>
    <w:rsid w:val="00F611CB"/>
    <w:rsid w:val="00F6557A"/>
    <w:rsid w:val="00F66F00"/>
    <w:rsid w:val="00F70245"/>
    <w:rsid w:val="00F70969"/>
    <w:rsid w:val="00F737A3"/>
    <w:rsid w:val="00F74343"/>
    <w:rsid w:val="00F77091"/>
    <w:rsid w:val="00F8035B"/>
    <w:rsid w:val="00F80823"/>
    <w:rsid w:val="00F812B6"/>
    <w:rsid w:val="00F83A6B"/>
    <w:rsid w:val="00F9187D"/>
    <w:rsid w:val="00F9511B"/>
    <w:rsid w:val="00FA1B2A"/>
    <w:rsid w:val="00FB41E0"/>
    <w:rsid w:val="00FC7CFD"/>
    <w:rsid w:val="00FD1BA5"/>
    <w:rsid w:val="00FE375D"/>
    <w:rsid w:val="00FE46F7"/>
    <w:rsid w:val="00FF25EB"/>
    <w:rsid w:val="00FF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F851"/>
  <w15:chartTrackingRefBased/>
  <w15:docId w15:val="{5D09F532-1BA1-4AF0-8F1C-BB30C20C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D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75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5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5D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5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5D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5D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5D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5D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5D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5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75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75D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75D4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75D4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75D4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75D4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75D4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75D4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75D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5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5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75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75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75D45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B75D4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75D4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5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5D4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75D45"/>
    <w:rPr>
      <w:b/>
      <w:bCs/>
      <w:smallCaps/>
      <w:color w:val="2F5496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rsid w:val="00B75D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5D45"/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paragraph" w:styleId="Adresseexpditeur">
    <w:name w:val="envelope return"/>
    <w:basedOn w:val="Normal"/>
    <w:semiHidden/>
    <w:rsid w:val="00B75D45"/>
    <w:rPr>
      <w:rFonts w:ascii="Arial" w:hAnsi="Arial" w:cs="Arial"/>
      <w:sz w:val="20"/>
      <w:szCs w:val="20"/>
    </w:rPr>
  </w:style>
  <w:style w:type="paragraph" w:styleId="Corpsdetexte">
    <w:name w:val="Body Text"/>
    <w:basedOn w:val="Normal"/>
    <w:link w:val="CorpsdetexteCar"/>
    <w:semiHidden/>
    <w:rsid w:val="00B75D45"/>
    <w:pPr>
      <w:shd w:val="clear" w:color="auto" w:fill="C0C0C0"/>
      <w:jc w:val="center"/>
    </w:pPr>
    <w:rPr>
      <w:b/>
      <w:bCs/>
      <w:sz w:val="36"/>
    </w:rPr>
  </w:style>
  <w:style w:type="character" w:customStyle="1" w:styleId="CorpsdetexteCar">
    <w:name w:val="Corps de texte Car"/>
    <w:basedOn w:val="Policepardfaut"/>
    <w:link w:val="Corpsdetexte"/>
    <w:semiHidden/>
    <w:rsid w:val="00B75D45"/>
    <w:rPr>
      <w:rFonts w:ascii="Times New Roman" w:eastAsia="Times New Roman" w:hAnsi="Times New Roman" w:cs="Times New Roman"/>
      <w:b/>
      <w:bCs/>
      <w:kern w:val="0"/>
      <w:sz w:val="36"/>
      <w:szCs w:val="24"/>
      <w:shd w:val="clear" w:color="auto" w:fill="C0C0C0"/>
      <w:lang w:val="fr-FR" w:eastAsia="fr-FR"/>
      <w14:ligatures w14:val="none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B75D45"/>
  </w:style>
  <w:style w:type="paragraph" w:styleId="NormalWeb">
    <w:name w:val="Normal (Web)"/>
    <w:basedOn w:val="Normal"/>
    <w:uiPriority w:val="99"/>
    <w:semiHidden/>
    <w:unhideWhenUsed/>
    <w:rsid w:val="00B75D45"/>
    <w:pPr>
      <w:spacing w:before="100" w:beforeAutospacing="1" w:after="100" w:afterAutospacing="1"/>
    </w:pPr>
    <w:rPr>
      <w:rFonts w:eastAsiaTheme="minorEastAsia"/>
    </w:rPr>
  </w:style>
  <w:style w:type="paragraph" w:styleId="Rvision">
    <w:name w:val="Revision"/>
    <w:hidden/>
    <w:uiPriority w:val="99"/>
    <w:semiHidden/>
    <w:rsid w:val="009E33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3F1F1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F1F1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F1F13"/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1F1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F1F13"/>
    <w:rPr>
      <w:rFonts w:ascii="Times New Roman" w:eastAsia="Times New Roman" w:hAnsi="Times New Roman" w:cs="Times New Roman"/>
      <w:b/>
      <w:bCs/>
      <w:kern w:val="0"/>
      <w:sz w:val="20"/>
      <w:szCs w:val="20"/>
      <w:lang w:val="fr-FR"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73417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417C"/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1713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Michel.N BAZOUM</cp:lastModifiedBy>
  <cp:revision>2</cp:revision>
  <cp:lastPrinted>2026-04-23T14:46:00Z</cp:lastPrinted>
  <dcterms:created xsi:type="dcterms:W3CDTF">2026-04-29T11:30:00Z</dcterms:created>
  <dcterms:modified xsi:type="dcterms:W3CDTF">2026-04-29T11:30:00Z</dcterms:modified>
</cp:coreProperties>
</file>